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09A27" w14:textId="77777777" w:rsidR="0025674E" w:rsidRDefault="0025674E" w:rsidP="0025674E">
      <w:pPr>
        <w:pStyle w:val="Heading1"/>
        <w:rPr>
          <w:color w:val="auto"/>
          <w:sz w:val="56"/>
          <w:szCs w:val="56"/>
        </w:rPr>
      </w:pPr>
      <w:r w:rsidRPr="0025674E">
        <w:rPr>
          <w:color w:val="auto"/>
          <w:sz w:val="56"/>
          <w:szCs w:val="56"/>
        </w:rPr>
        <w:t>Cornerstone Comeback Grant Program</w:t>
      </w:r>
    </w:p>
    <w:p w14:paraId="1A229E27" w14:textId="3494DCBE" w:rsidR="00455A48" w:rsidRPr="00455A48" w:rsidRDefault="00455A48" w:rsidP="00455A48">
      <w:pPr>
        <w:pStyle w:val="Subtitle"/>
      </w:pPr>
      <w:r w:rsidRPr="00455A48">
        <w:t>Invest in Your Property. Invest in Your Business. Invest in Southfield.</w:t>
      </w:r>
    </w:p>
    <w:p w14:paraId="624BE5DD" w14:textId="59B893B3" w:rsidR="00455A48" w:rsidRPr="00455A48" w:rsidRDefault="00455A48" w:rsidP="00455A48">
      <w:pPr>
        <w:rPr>
          <w:rFonts w:ascii="Arial" w:hAnsi="Arial" w:cs="Arial"/>
          <w:sz w:val="24"/>
          <w:szCs w:val="24"/>
        </w:rPr>
      </w:pPr>
      <w:r w:rsidRPr="00455A48">
        <w:rPr>
          <w:rFonts w:ascii="Arial" w:hAnsi="Arial" w:cs="Arial"/>
          <w:sz w:val="24"/>
          <w:szCs w:val="24"/>
        </w:rPr>
        <w:t>The Southfield Downtown Development Authority (SDDA) is investing in the continued revitalization of Southfield's Historic Cornerstone District through the Cornerstone Comeback Grant Program. Designed to encourage reinvestment, reduce barriers to business growth, and strengthen commercial properties, the program provides financial assistance and technical guidance for projects that improve the district's appearance, activate vacant spaces, and support new business investment.</w:t>
      </w:r>
    </w:p>
    <w:p w14:paraId="7CD33B56" w14:textId="77777777" w:rsidR="004F6EC5" w:rsidRDefault="0025674E" w:rsidP="004F6EC5">
      <w:pPr>
        <w:pStyle w:val="Heading1"/>
      </w:pPr>
      <w:r w:rsidRPr="0025674E">
        <w:t>Program Overview</w:t>
      </w:r>
    </w:p>
    <w:p w14:paraId="1BD00A1A" w14:textId="77777777" w:rsidR="004F6EC5" w:rsidRDefault="0025674E" w:rsidP="004F6EC5">
      <w:pPr>
        <w:rPr>
          <w:rFonts w:ascii="Arial" w:hAnsi="Arial" w:cs="Arial"/>
          <w:sz w:val="24"/>
          <w:szCs w:val="24"/>
        </w:rPr>
      </w:pPr>
      <w:r w:rsidRPr="0025674E">
        <w:rPr>
          <w:rFonts w:ascii="Arial" w:hAnsi="Arial" w:cs="Arial"/>
          <w:sz w:val="24"/>
          <w:szCs w:val="24"/>
        </w:rPr>
        <w:t>The Southfield Downtown Development Authority (SDDA) Cornerstone Comeback Grant Program is designed to support property owners and businesses working to improve, activate, and strengthen Southfield's Historic Cornerstone District.</w:t>
      </w:r>
    </w:p>
    <w:p w14:paraId="684889FD" w14:textId="77777777" w:rsidR="004F6EC5" w:rsidRDefault="0025674E" w:rsidP="004F6EC5">
      <w:pPr>
        <w:rPr>
          <w:rFonts w:ascii="Arial" w:hAnsi="Arial" w:cs="Arial"/>
          <w:sz w:val="24"/>
          <w:szCs w:val="24"/>
        </w:rPr>
      </w:pPr>
      <w:r w:rsidRPr="0025674E">
        <w:rPr>
          <w:rFonts w:ascii="Arial" w:hAnsi="Arial" w:cs="Arial"/>
          <w:sz w:val="24"/>
          <w:szCs w:val="24"/>
        </w:rPr>
        <w:t>The program currently includes three grant opportunities:</w:t>
      </w:r>
    </w:p>
    <w:p w14:paraId="10E68584" w14:textId="244CCA67" w:rsidR="004F6EC5" w:rsidRPr="004F6EC5" w:rsidRDefault="00455A48" w:rsidP="004F6EC5">
      <w:pPr>
        <w:pStyle w:val="ListParagraph"/>
        <w:numPr>
          <w:ilvl w:val="0"/>
          <w:numId w:val="17"/>
        </w:numPr>
        <w:rPr>
          <w:rFonts w:ascii="Arial" w:hAnsi="Arial" w:cs="Arial"/>
          <w:sz w:val="24"/>
          <w:szCs w:val="24"/>
        </w:rPr>
      </w:pPr>
      <w:r w:rsidRPr="004F6EC5">
        <w:rPr>
          <w:rFonts w:ascii="Arial" w:hAnsi="Arial" w:cs="Arial"/>
          <w:b/>
          <w:bCs/>
          <w:sz w:val="24"/>
          <w:szCs w:val="24"/>
        </w:rPr>
        <w:t>Cornerstone Comeback Business Opening Grant</w:t>
      </w:r>
      <w:r w:rsidR="004F6EC5" w:rsidRPr="004F6EC5">
        <w:rPr>
          <w:rFonts w:ascii="Arial" w:hAnsi="Arial" w:cs="Arial"/>
          <w:b/>
          <w:bCs/>
          <w:sz w:val="24"/>
          <w:szCs w:val="24"/>
        </w:rPr>
        <w:br/>
      </w:r>
      <w:r w:rsidRPr="004F6EC5">
        <w:rPr>
          <w:rFonts w:ascii="Arial" w:hAnsi="Arial" w:cs="Arial"/>
          <w:sz w:val="24"/>
          <w:szCs w:val="24"/>
        </w:rPr>
        <w:t>Provides guidance and financial assistance to businesses and property owners pursuing a Cornerstone Comeback Business Opening. The program helps applicants navigate the occupancy process, activate commercial spaces, support business expansion, and reduce barriers to investment within the Cornerstone District.</w:t>
      </w:r>
    </w:p>
    <w:p w14:paraId="10E4E4BB" w14:textId="0A86AF5C" w:rsidR="004F6EC5" w:rsidRPr="004F6EC5" w:rsidRDefault="00FF32B1" w:rsidP="004F6EC5">
      <w:pPr>
        <w:pStyle w:val="ListParagraph"/>
        <w:numPr>
          <w:ilvl w:val="0"/>
          <w:numId w:val="17"/>
        </w:numPr>
        <w:rPr>
          <w:rFonts w:ascii="Arial" w:hAnsi="Arial" w:cs="Arial"/>
          <w:sz w:val="24"/>
          <w:szCs w:val="24"/>
        </w:rPr>
      </w:pPr>
      <w:r w:rsidRPr="004F6EC5">
        <w:rPr>
          <w:rFonts w:ascii="Arial" w:hAnsi="Arial" w:cs="Arial"/>
          <w:b/>
          <w:bCs/>
          <w:sz w:val="24"/>
          <w:szCs w:val="24"/>
        </w:rPr>
        <w:t xml:space="preserve">Cornerstone Curb Appeal </w:t>
      </w:r>
      <w:r w:rsidR="0025674E" w:rsidRPr="004F6EC5">
        <w:rPr>
          <w:rFonts w:ascii="Arial" w:hAnsi="Arial" w:cs="Arial"/>
          <w:b/>
          <w:bCs/>
          <w:sz w:val="24"/>
          <w:szCs w:val="24"/>
        </w:rPr>
        <w:t>Facade Improvement Grant</w:t>
      </w:r>
      <w:r w:rsidR="004F6EC5" w:rsidRPr="004F6EC5">
        <w:rPr>
          <w:rFonts w:ascii="Arial" w:hAnsi="Arial" w:cs="Arial"/>
          <w:b/>
          <w:bCs/>
          <w:sz w:val="24"/>
          <w:szCs w:val="24"/>
        </w:rPr>
        <w:br/>
      </w:r>
      <w:r w:rsidR="0025674E" w:rsidRPr="004F6EC5">
        <w:rPr>
          <w:rFonts w:ascii="Arial" w:hAnsi="Arial" w:cs="Arial"/>
          <w:sz w:val="24"/>
          <w:szCs w:val="24"/>
        </w:rPr>
        <w:t>Supports exterior building improvements that enhance curb appeal and improve the appearance of commercial properties.</w:t>
      </w:r>
    </w:p>
    <w:p w14:paraId="332D264A" w14:textId="77777777" w:rsidR="004F6EC5" w:rsidRPr="004F6EC5" w:rsidRDefault="0025674E" w:rsidP="004F6EC5">
      <w:pPr>
        <w:pStyle w:val="ListParagraph"/>
        <w:numPr>
          <w:ilvl w:val="0"/>
          <w:numId w:val="17"/>
        </w:numPr>
        <w:rPr>
          <w:rFonts w:ascii="Arial" w:hAnsi="Arial" w:cs="Arial"/>
          <w:sz w:val="24"/>
          <w:szCs w:val="24"/>
        </w:rPr>
      </w:pPr>
      <w:r w:rsidRPr="004F6EC5">
        <w:rPr>
          <w:rFonts w:ascii="Arial" w:hAnsi="Arial" w:cs="Arial"/>
          <w:b/>
          <w:bCs/>
          <w:sz w:val="24"/>
          <w:szCs w:val="24"/>
        </w:rPr>
        <w:t>Mid-Century Modern Address Numeral Grant</w:t>
      </w:r>
      <w:r w:rsidR="004F6EC5" w:rsidRPr="004F6EC5">
        <w:rPr>
          <w:rFonts w:ascii="Arial" w:hAnsi="Arial" w:cs="Arial"/>
          <w:b/>
          <w:bCs/>
          <w:sz w:val="24"/>
          <w:szCs w:val="24"/>
        </w:rPr>
        <w:br/>
      </w:r>
      <w:r w:rsidRPr="004F6EC5">
        <w:rPr>
          <w:rFonts w:ascii="Arial" w:hAnsi="Arial" w:cs="Arial"/>
          <w:sz w:val="24"/>
          <w:szCs w:val="24"/>
        </w:rPr>
        <w:t>Encourages consistent, architecturally compatible address numerals inspired by Mid-Century Modern design to improve visibility and reinforce the character of the district.</w:t>
      </w:r>
    </w:p>
    <w:p w14:paraId="070425C7" w14:textId="77777777" w:rsidR="004F6EC5" w:rsidRDefault="0025674E" w:rsidP="004F6EC5">
      <w:pPr>
        <w:rPr>
          <w:rFonts w:ascii="Arial" w:hAnsi="Arial" w:cs="Arial"/>
          <w:sz w:val="24"/>
          <w:szCs w:val="24"/>
        </w:rPr>
      </w:pPr>
      <w:r w:rsidRPr="0025674E">
        <w:rPr>
          <w:rFonts w:ascii="Arial" w:hAnsi="Arial" w:cs="Arial"/>
          <w:sz w:val="24"/>
          <w:szCs w:val="24"/>
        </w:rPr>
        <w:t>Together, these grants encourage investment, support business activity, improve the appearance of commercial properties, activate underutilized spaces, and contribute to a more attractive, connected, and investment-ready Cornerstone District.</w:t>
      </w:r>
    </w:p>
    <w:p w14:paraId="21629DA2" w14:textId="77777777" w:rsidR="004F6EC5" w:rsidRDefault="0025674E" w:rsidP="004F6EC5">
      <w:pPr>
        <w:pStyle w:val="Heading1"/>
      </w:pPr>
      <w:r w:rsidRPr="0025674E">
        <w:lastRenderedPageBreak/>
        <w:t>General Program Information</w:t>
      </w:r>
    </w:p>
    <w:p w14:paraId="129AA911" w14:textId="77777777" w:rsidR="004F6EC5" w:rsidRDefault="0025674E" w:rsidP="004F6EC5">
      <w:pPr>
        <w:pStyle w:val="Heading2"/>
      </w:pPr>
      <w:r w:rsidRPr="0025674E">
        <w:t>Eligibility</w:t>
      </w:r>
    </w:p>
    <w:p w14:paraId="34DF4A0B" w14:textId="77777777" w:rsidR="004F6EC5" w:rsidRDefault="0025674E" w:rsidP="004F6EC5">
      <w:pPr>
        <w:rPr>
          <w:rFonts w:ascii="Arial" w:hAnsi="Arial" w:cs="Arial"/>
          <w:sz w:val="24"/>
          <w:szCs w:val="24"/>
        </w:rPr>
      </w:pPr>
      <w:r w:rsidRPr="0025674E">
        <w:rPr>
          <w:rFonts w:ascii="Arial" w:hAnsi="Arial" w:cs="Arial"/>
          <w:sz w:val="24"/>
          <w:szCs w:val="24"/>
        </w:rPr>
        <w:t>Applicants must own or operate a business or commercial property within the eligible area identified for each grant program. Tenants may apply with written authorization from the property owner when required.</w:t>
      </w:r>
    </w:p>
    <w:p w14:paraId="31EE163C" w14:textId="77777777" w:rsidR="004F6EC5" w:rsidRDefault="0025674E" w:rsidP="004F6EC5">
      <w:pPr>
        <w:pStyle w:val="Heading2"/>
      </w:pPr>
      <w:r w:rsidRPr="0025674E">
        <w:t>Application Review</w:t>
      </w:r>
    </w:p>
    <w:p w14:paraId="381321CB" w14:textId="77777777" w:rsidR="004F6EC5" w:rsidRDefault="0025674E" w:rsidP="004F6EC5">
      <w:pPr>
        <w:rPr>
          <w:rFonts w:ascii="Arial" w:hAnsi="Arial" w:cs="Arial"/>
          <w:sz w:val="24"/>
          <w:szCs w:val="24"/>
        </w:rPr>
      </w:pPr>
      <w:r w:rsidRPr="0025674E">
        <w:rPr>
          <w:rFonts w:ascii="Arial" w:hAnsi="Arial" w:cs="Arial"/>
          <w:sz w:val="24"/>
          <w:szCs w:val="24"/>
        </w:rPr>
        <w:t>Applications will be reviewed by SDDA staff and/or a Grant Review Committee. The SDDA may request additional information, documentation, site visits, or presentations as part of the review process.</w:t>
      </w:r>
    </w:p>
    <w:p w14:paraId="60928A81" w14:textId="77777777" w:rsidR="004F6EC5" w:rsidRDefault="0025674E" w:rsidP="004F6EC5">
      <w:pPr>
        <w:pStyle w:val="Heading2"/>
      </w:pPr>
      <w:r w:rsidRPr="0025674E">
        <w:t>Funding Availability</w:t>
      </w:r>
    </w:p>
    <w:p w14:paraId="085D509E" w14:textId="77777777" w:rsidR="004F6EC5" w:rsidRDefault="0025674E" w:rsidP="004F6EC5">
      <w:pPr>
        <w:rPr>
          <w:rFonts w:ascii="Arial" w:hAnsi="Arial" w:cs="Arial"/>
          <w:sz w:val="24"/>
          <w:szCs w:val="24"/>
        </w:rPr>
      </w:pPr>
      <w:r w:rsidRPr="0025674E">
        <w:rPr>
          <w:rFonts w:ascii="Arial" w:hAnsi="Arial" w:cs="Arial"/>
          <w:sz w:val="24"/>
          <w:szCs w:val="24"/>
        </w:rPr>
        <w:t>Grant funding is limited and subject to available program funds. Submission of an application does not guarantee funding approval.</w:t>
      </w:r>
    </w:p>
    <w:p w14:paraId="327A92AE" w14:textId="77777777" w:rsidR="004F6EC5" w:rsidRDefault="00790BBD" w:rsidP="004F6EC5">
      <w:pPr>
        <w:pStyle w:val="Heading2"/>
      </w:pPr>
      <w:r w:rsidRPr="00790BBD">
        <w:t>Project Timeline</w:t>
      </w:r>
    </w:p>
    <w:p w14:paraId="22A49B4D" w14:textId="77777777" w:rsidR="004F6EC5" w:rsidRDefault="00790BBD" w:rsidP="004F6EC5">
      <w:pPr>
        <w:rPr>
          <w:rFonts w:ascii="Arial" w:hAnsi="Arial" w:cs="Arial"/>
          <w:sz w:val="24"/>
          <w:szCs w:val="24"/>
        </w:rPr>
      </w:pPr>
      <w:r w:rsidRPr="00790BBD">
        <w:rPr>
          <w:rFonts w:ascii="Arial" w:hAnsi="Arial" w:cs="Arial"/>
          <w:sz w:val="24"/>
          <w:szCs w:val="24"/>
        </w:rPr>
        <w:t>The Cornerstone Comeback Grant Program closes annually on June 30.</w:t>
      </w:r>
    </w:p>
    <w:p w14:paraId="5D5D46F6" w14:textId="77777777" w:rsidR="004F6EC5" w:rsidRDefault="00790BBD" w:rsidP="004F6EC5">
      <w:pPr>
        <w:rPr>
          <w:rFonts w:ascii="Arial" w:hAnsi="Arial" w:cs="Arial"/>
          <w:sz w:val="24"/>
          <w:szCs w:val="24"/>
        </w:rPr>
      </w:pPr>
      <w:r w:rsidRPr="00790BBD">
        <w:rPr>
          <w:rFonts w:ascii="Arial" w:hAnsi="Arial" w:cs="Arial"/>
          <w:sz w:val="24"/>
          <w:szCs w:val="24"/>
        </w:rPr>
        <w:t>Applicants whose project completion date extends beyond June 30 should provide a written explanation with their application. Reasonable project timelines will be considered during the application review process.</w:t>
      </w:r>
    </w:p>
    <w:p w14:paraId="7A7F4F70" w14:textId="77777777" w:rsidR="004F6EC5" w:rsidRDefault="00790BBD" w:rsidP="004F6EC5">
      <w:pPr>
        <w:rPr>
          <w:rFonts w:ascii="Arial" w:hAnsi="Arial" w:cs="Arial"/>
          <w:sz w:val="24"/>
          <w:szCs w:val="24"/>
        </w:rPr>
      </w:pPr>
      <w:r w:rsidRPr="00790BBD">
        <w:rPr>
          <w:rFonts w:ascii="Arial" w:hAnsi="Arial" w:cs="Arial"/>
          <w:sz w:val="24"/>
          <w:szCs w:val="24"/>
        </w:rPr>
        <w:t>Applicants experiencing unexpected delays after approval should notify the SDDA and provide an updated project timeline.</w:t>
      </w:r>
    </w:p>
    <w:p w14:paraId="51830086" w14:textId="77777777" w:rsidR="004F6EC5" w:rsidRDefault="0025674E" w:rsidP="004F6EC5">
      <w:pPr>
        <w:pStyle w:val="Heading2"/>
      </w:pPr>
      <w:r w:rsidRPr="0025674E">
        <w:t>Reimbursement Process</w:t>
      </w:r>
    </w:p>
    <w:p w14:paraId="1D496AA0" w14:textId="77777777" w:rsidR="004F6EC5" w:rsidRDefault="0025674E" w:rsidP="004F6EC5">
      <w:pPr>
        <w:rPr>
          <w:rFonts w:ascii="Arial" w:hAnsi="Arial" w:cs="Arial"/>
          <w:sz w:val="24"/>
          <w:szCs w:val="24"/>
        </w:rPr>
      </w:pPr>
      <w:r w:rsidRPr="0025674E">
        <w:rPr>
          <w:rFonts w:ascii="Arial" w:hAnsi="Arial" w:cs="Arial"/>
          <w:sz w:val="24"/>
          <w:szCs w:val="24"/>
        </w:rPr>
        <w:t xml:space="preserve">Cornerstone Comeback Grants are reimbursement-based. Approved applicants must complete the project and submit all required documentation before reimbursement </w:t>
      </w:r>
      <w:proofErr w:type="gramStart"/>
      <w:r w:rsidRPr="0025674E">
        <w:rPr>
          <w:rFonts w:ascii="Arial" w:hAnsi="Arial" w:cs="Arial"/>
          <w:sz w:val="24"/>
          <w:szCs w:val="24"/>
        </w:rPr>
        <w:t>will be</w:t>
      </w:r>
      <w:proofErr w:type="gramEnd"/>
      <w:r w:rsidRPr="0025674E">
        <w:rPr>
          <w:rFonts w:ascii="Arial" w:hAnsi="Arial" w:cs="Arial"/>
          <w:sz w:val="24"/>
          <w:szCs w:val="24"/>
        </w:rPr>
        <w:t xml:space="preserve"> issued.</w:t>
      </w:r>
    </w:p>
    <w:p w14:paraId="0E3BF152" w14:textId="77777777" w:rsidR="004F6EC5" w:rsidRPr="004F6EC5" w:rsidRDefault="0025674E" w:rsidP="004F6EC5">
      <w:pPr>
        <w:pStyle w:val="ListParagraph"/>
        <w:numPr>
          <w:ilvl w:val="0"/>
          <w:numId w:val="18"/>
        </w:numPr>
        <w:rPr>
          <w:rFonts w:ascii="Arial" w:hAnsi="Arial" w:cs="Arial"/>
          <w:sz w:val="24"/>
          <w:szCs w:val="24"/>
        </w:rPr>
      </w:pPr>
      <w:r w:rsidRPr="004F6EC5">
        <w:rPr>
          <w:rFonts w:ascii="Arial" w:hAnsi="Arial" w:cs="Arial"/>
          <w:sz w:val="24"/>
          <w:szCs w:val="24"/>
        </w:rPr>
        <w:t>Required documentation may include:</w:t>
      </w:r>
    </w:p>
    <w:p w14:paraId="3FE8B14B" w14:textId="77777777" w:rsidR="004F6EC5" w:rsidRPr="004F6EC5" w:rsidRDefault="0025674E" w:rsidP="004F6EC5">
      <w:pPr>
        <w:pStyle w:val="ListParagraph"/>
        <w:numPr>
          <w:ilvl w:val="0"/>
          <w:numId w:val="18"/>
        </w:numPr>
        <w:rPr>
          <w:rFonts w:ascii="Arial" w:hAnsi="Arial" w:cs="Arial"/>
          <w:sz w:val="24"/>
          <w:szCs w:val="24"/>
        </w:rPr>
      </w:pPr>
      <w:r w:rsidRPr="004F6EC5">
        <w:rPr>
          <w:rFonts w:ascii="Arial" w:hAnsi="Arial" w:cs="Arial"/>
          <w:sz w:val="24"/>
          <w:szCs w:val="24"/>
        </w:rPr>
        <w:t>Paid invoices and receipts</w:t>
      </w:r>
    </w:p>
    <w:p w14:paraId="55D26E24" w14:textId="77777777" w:rsidR="004F6EC5" w:rsidRPr="004F6EC5" w:rsidRDefault="0025674E" w:rsidP="004F6EC5">
      <w:pPr>
        <w:pStyle w:val="ListParagraph"/>
        <w:numPr>
          <w:ilvl w:val="0"/>
          <w:numId w:val="18"/>
        </w:numPr>
        <w:rPr>
          <w:rFonts w:ascii="Arial" w:hAnsi="Arial" w:cs="Arial"/>
          <w:sz w:val="24"/>
          <w:szCs w:val="24"/>
        </w:rPr>
      </w:pPr>
      <w:r w:rsidRPr="004F6EC5">
        <w:rPr>
          <w:rFonts w:ascii="Arial" w:hAnsi="Arial" w:cs="Arial"/>
          <w:sz w:val="24"/>
          <w:szCs w:val="24"/>
        </w:rPr>
        <w:t>Before and after photographs</w:t>
      </w:r>
    </w:p>
    <w:p w14:paraId="79F95158" w14:textId="77777777" w:rsidR="004F6EC5" w:rsidRPr="004F6EC5" w:rsidRDefault="0025674E" w:rsidP="004F6EC5">
      <w:pPr>
        <w:pStyle w:val="ListParagraph"/>
        <w:numPr>
          <w:ilvl w:val="0"/>
          <w:numId w:val="18"/>
        </w:numPr>
        <w:rPr>
          <w:rFonts w:ascii="Arial" w:hAnsi="Arial" w:cs="Arial"/>
          <w:sz w:val="24"/>
          <w:szCs w:val="24"/>
        </w:rPr>
      </w:pPr>
      <w:r w:rsidRPr="004F6EC5">
        <w:rPr>
          <w:rFonts w:ascii="Arial" w:hAnsi="Arial" w:cs="Arial"/>
          <w:sz w:val="24"/>
          <w:szCs w:val="24"/>
        </w:rPr>
        <w:t>Proof of payment</w:t>
      </w:r>
    </w:p>
    <w:p w14:paraId="632513DD" w14:textId="77777777" w:rsidR="004F6EC5" w:rsidRPr="004F6EC5" w:rsidRDefault="0025674E" w:rsidP="004F6EC5">
      <w:pPr>
        <w:pStyle w:val="ListParagraph"/>
        <w:numPr>
          <w:ilvl w:val="0"/>
          <w:numId w:val="18"/>
        </w:numPr>
        <w:rPr>
          <w:rFonts w:ascii="Arial" w:hAnsi="Arial" w:cs="Arial"/>
          <w:sz w:val="24"/>
          <w:szCs w:val="24"/>
        </w:rPr>
      </w:pPr>
      <w:r w:rsidRPr="004F6EC5">
        <w:rPr>
          <w:rFonts w:ascii="Arial" w:hAnsi="Arial" w:cs="Arial"/>
          <w:sz w:val="24"/>
          <w:szCs w:val="24"/>
        </w:rPr>
        <w:t>Completed reimbursement forms</w:t>
      </w:r>
    </w:p>
    <w:p w14:paraId="2730914E" w14:textId="77777777" w:rsidR="004F6EC5" w:rsidRPr="004F6EC5" w:rsidRDefault="0025674E" w:rsidP="004F6EC5">
      <w:pPr>
        <w:pStyle w:val="ListParagraph"/>
        <w:numPr>
          <w:ilvl w:val="0"/>
          <w:numId w:val="18"/>
        </w:numPr>
        <w:rPr>
          <w:rFonts w:ascii="Arial" w:hAnsi="Arial" w:cs="Arial"/>
          <w:sz w:val="24"/>
          <w:szCs w:val="24"/>
        </w:rPr>
      </w:pPr>
      <w:r w:rsidRPr="004F6EC5">
        <w:rPr>
          <w:rFonts w:ascii="Arial" w:hAnsi="Arial" w:cs="Arial"/>
          <w:sz w:val="24"/>
          <w:szCs w:val="24"/>
        </w:rPr>
        <w:t>Required permits, inspections, or approvals</w:t>
      </w:r>
    </w:p>
    <w:p w14:paraId="31D070A5" w14:textId="77777777" w:rsidR="004F6EC5" w:rsidRDefault="0025674E" w:rsidP="004F6EC5">
      <w:pPr>
        <w:pStyle w:val="Heading2"/>
      </w:pPr>
      <w:r w:rsidRPr="0025674E">
        <w:lastRenderedPageBreak/>
        <w:t>City Review and Approvals</w:t>
      </w:r>
    </w:p>
    <w:p w14:paraId="2D18D065" w14:textId="669D0B89" w:rsidR="0025674E" w:rsidRPr="0025674E" w:rsidRDefault="0025674E" w:rsidP="004F6EC5">
      <w:pPr>
        <w:rPr>
          <w:rFonts w:ascii="Arial" w:hAnsi="Arial" w:cs="Arial"/>
          <w:sz w:val="24"/>
          <w:szCs w:val="24"/>
        </w:rPr>
      </w:pPr>
      <w:r w:rsidRPr="0025674E">
        <w:rPr>
          <w:rFonts w:ascii="Arial" w:hAnsi="Arial" w:cs="Arial"/>
          <w:sz w:val="24"/>
          <w:szCs w:val="24"/>
        </w:rPr>
        <w:t>Some projects funded through the Cornerstone Comeback Grant Program may require permits, approvals, reviews, or inspections from the City of Southfield before work may begin.</w:t>
      </w:r>
    </w:p>
    <w:p w14:paraId="2BFF894F" w14:textId="77777777" w:rsidR="0025674E" w:rsidRPr="0025674E" w:rsidRDefault="0025674E" w:rsidP="007A5972">
      <w:pPr>
        <w:pStyle w:val="Heading1"/>
        <w:spacing w:before="0" w:after="0" w:line="240" w:lineRule="auto"/>
        <w:rPr>
          <w:rFonts w:ascii="Arial" w:hAnsi="Arial" w:cs="Arial"/>
          <w:color w:val="auto"/>
          <w:sz w:val="24"/>
          <w:szCs w:val="24"/>
        </w:rPr>
      </w:pPr>
      <w:r w:rsidRPr="0025674E">
        <w:rPr>
          <w:rFonts w:ascii="Arial" w:hAnsi="Arial" w:cs="Arial"/>
          <w:color w:val="auto"/>
          <w:sz w:val="24"/>
          <w:szCs w:val="24"/>
        </w:rPr>
        <w:t>Applicants are responsible for obtaining all permits, approvals, and inspections required for their project. Depending on the scope of work, review may be required by the:</w:t>
      </w:r>
    </w:p>
    <w:p w14:paraId="054374A5" w14:textId="77777777" w:rsidR="0025674E" w:rsidRPr="0025674E" w:rsidRDefault="0025674E" w:rsidP="004E4777">
      <w:pPr>
        <w:pStyle w:val="Heading1"/>
        <w:numPr>
          <w:ilvl w:val="0"/>
          <w:numId w:val="10"/>
        </w:numPr>
        <w:spacing w:before="0" w:after="0" w:line="240" w:lineRule="auto"/>
        <w:rPr>
          <w:rFonts w:ascii="Arial" w:hAnsi="Arial" w:cs="Arial"/>
          <w:color w:val="auto"/>
          <w:sz w:val="24"/>
          <w:szCs w:val="24"/>
        </w:rPr>
      </w:pPr>
      <w:r w:rsidRPr="0025674E">
        <w:rPr>
          <w:rFonts w:ascii="Arial" w:hAnsi="Arial" w:cs="Arial"/>
          <w:color w:val="auto"/>
          <w:sz w:val="24"/>
          <w:szCs w:val="24"/>
        </w:rPr>
        <w:t>Building Department</w:t>
      </w:r>
    </w:p>
    <w:p w14:paraId="07DE825C" w14:textId="77777777" w:rsidR="0025674E" w:rsidRPr="0025674E" w:rsidRDefault="0025674E" w:rsidP="004E4777">
      <w:pPr>
        <w:pStyle w:val="Heading1"/>
        <w:numPr>
          <w:ilvl w:val="0"/>
          <w:numId w:val="10"/>
        </w:numPr>
        <w:spacing w:before="0" w:after="0" w:line="240" w:lineRule="auto"/>
        <w:rPr>
          <w:rFonts w:ascii="Arial" w:hAnsi="Arial" w:cs="Arial"/>
          <w:color w:val="auto"/>
          <w:sz w:val="24"/>
          <w:szCs w:val="24"/>
        </w:rPr>
      </w:pPr>
      <w:r w:rsidRPr="0025674E">
        <w:rPr>
          <w:rFonts w:ascii="Arial" w:hAnsi="Arial" w:cs="Arial"/>
          <w:color w:val="auto"/>
          <w:sz w:val="24"/>
          <w:szCs w:val="24"/>
        </w:rPr>
        <w:t>Planning Department</w:t>
      </w:r>
    </w:p>
    <w:p w14:paraId="7E3BC189" w14:textId="77777777" w:rsidR="0025674E" w:rsidRPr="0025674E" w:rsidRDefault="0025674E" w:rsidP="004E4777">
      <w:pPr>
        <w:pStyle w:val="Heading1"/>
        <w:numPr>
          <w:ilvl w:val="0"/>
          <w:numId w:val="10"/>
        </w:numPr>
        <w:spacing w:before="0" w:after="0" w:line="240" w:lineRule="auto"/>
        <w:rPr>
          <w:rFonts w:ascii="Arial" w:hAnsi="Arial" w:cs="Arial"/>
          <w:color w:val="auto"/>
          <w:sz w:val="24"/>
          <w:szCs w:val="24"/>
        </w:rPr>
      </w:pPr>
      <w:r w:rsidRPr="0025674E">
        <w:rPr>
          <w:rFonts w:ascii="Arial" w:hAnsi="Arial" w:cs="Arial"/>
          <w:color w:val="auto"/>
          <w:sz w:val="24"/>
          <w:szCs w:val="24"/>
        </w:rPr>
        <w:t>Engineering Department</w:t>
      </w:r>
    </w:p>
    <w:p w14:paraId="557C94DC" w14:textId="77777777" w:rsidR="0025674E" w:rsidRPr="0025674E" w:rsidRDefault="0025674E" w:rsidP="004E4777">
      <w:pPr>
        <w:pStyle w:val="Heading1"/>
        <w:numPr>
          <w:ilvl w:val="0"/>
          <w:numId w:val="10"/>
        </w:numPr>
        <w:spacing w:before="0" w:after="0" w:line="240" w:lineRule="auto"/>
        <w:rPr>
          <w:rFonts w:ascii="Arial" w:hAnsi="Arial" w:cs="Arial"/>
          <w:color w:val="auto"/>
          <w:sz w:val="24"/>
          <w:szCs w:val="24"/>
        </w:rPr>
      </w:pPr>
      <w:r w:rsidRPr="0025674E">
        <w:rPr>
          <w:rFonts w:ascii="Arial" w:hAnsi="Arial" w:cs="Arial"/>
          <w:color w:val="auto"/>
          <w:sz w:val="24"/>
          <w:szCs w:val="24"/>
        </w:rPr>
        <w:t>Fire Department</w:t>
      </w:r>
    </w:p>
    <w:p w14:paraId="2767B1F0" w14:textId="77777777" w:rsidR="0025674E" w:rsidRPr="0025674E" w:rsidRDefault="0025674E" w:rsidP="004E4777">
      <w:pPr>
        <w:pStyle w:val="Heading1"/>
        <w:numPr>
          <w:ilvl w:val="0"/>
          <w:numId w:val="10"/>
        </w:numPr>
        <w:spacing w:before="0" w:line="240" w:lineRule="auto"/>
        <w:rPr>
          <w:rFonts w:ascii="Arial" w:hAnsi="Arial" w:cs="Arial"/>
          <w:color w:val="auto"/>
          <w:sz w:val="24"/>
          <w:szCs w:val="24"/>
        </w:rPr>
      </w:pPr>
      <w:r w:rsidRPr="0025674E">
        <w:rPr>
          <w:rFonts w:ascii="Arial" w:hAnsi="Arial" w:cs="Arial"/>
          <w:color w:val="auto"/>
          <w:sz w:val="24"/>
          <w:szCs w:val="24"/>
        </w:rPr>
        <w:t>Other City departments or agencies, as applicable</w:t>
      </w:r>
    </w:p>
    <w:p w14:paraId="5021FAE2" w14:textId="77777777" w:rsidR="0025674E" w:rsidRPr="0025674E" w:rsidRDefault="0025674E" w:rsidP="007A5972">
      <w:pPr>
        <w:pStyle w:val="Heading1"/>
        <w:spacing w:before="0" w:after="0" w:line="240" w:lineRule="auto"/>
        <w:rPr>
          <w:rFonts w:ascii="Arial" w:hAnsi="Arial" w:cs="Arial"/>
          <w:color w:val="auto"/>
          <w:sz w:val="24"/>
          <w:szCs w:val="24"/>
        </w:rPr>
      </w:pPr>
      <w:r w:rsidRPr="0025674E">
        <w:rPr>
          <w:rFonts w:ascii="Arial" w:hAnsi="Arial" w:cs="Arial"/>
          <w:color w:val="auto"/>
          <w:sz w:val="24"/>
          <w:szCs w:val="24"/>
        </w:rPr>
        <w:t>Approval of a grant application by the Southfield Downtown Development Authority (SDDA) does not waive, replace, or constitute approval of any permits, plans, inspections, reviews, or development activities required by the City of Southfield.</w:t>
      </w:r>
    </w:p>
    <w:p w14:paraId="42A2A0DE" w14:textId="77777777" w:rsidR="0025674E" w:rsidRDefault="0025674E" w:rsidP="0025674E">
      <w:pPr>
        <w:pStyle w:val="Heading1"/>
        <w:spacing w:before="0" w:after="0" w:line="240" w:lineRule="auto"/>
        <w:rPr>
          <w:rFonts w:ascii="Arial" w:hAnsi="Arial" w:cs="Arial"/>
          <w:color w:val="auto"/>
          <w:sz w:val="24"/>
          <w:szCs w:val="24"/>
        </w:rPr>
      </w:pPr>
      <w:r w:rsidRPr="0025674E">
        <w:rPr>
          <w:rFonts w:ascii="Arial" w:hAnsi="Arial" w:cs="Arial"/>
          <w:color w:val="auto"/>
          <w:sz w:val="24"/>
          <w:szCs w:val="24"/>
        </w:rPr>
        <w:t>Applicants are encouraged to contact the appropriate City departments early in the planning process to determine applicable requirements and avoid project delays.</w:t>
      </w:r>
    </w:p>
    <w:p w14:paraId="74024CA5" w14:textId="77777777" w:rsidR="0025674E" w:rsidRPr="0025674E" w:rsidRDefault="0025674E" w:rsidP="007A5972">
      <w:pPr>
        <w:pStyle w:val="Heading2"/>
        <w:spacing w:after="0"/>
      </w:pPr>
      <w:r w:rsidRPr="0025674E">
        <w:t>Project Documentation and Promotion</w:t>
      </w:r>
    </w:p>
    <w:p w14:paraId="17435AA4" w14:textId="77777777" w:rsidR="0025674E" w:rsidRPr="0025674E" w:rsidRDefault="0025674E" w:rsidP="0025674E">
      <w:pPr>
        <w:pStyle w:val="Heading1"/>
        <w:spacing w:before="0" w:after="0" w:line="240" w:lineRule="auto"/>
        <w:rPr>
          <w:rFonts w:ascii="Arial" w:hAnsi="Arial" w:cs="Arial"/>
          <w:color w:val="auto"/>
          <w:sz w:val="24"/>
          <w:szCs w:val="24"/>
        </w:rPr>
      </w:pPr>
      <w:r w:rsidRPr="0025674E">
        <w:rPr>
          <w:rFonts w:ascii="Arial" w:hAnsi="Arial" w:cs="Arial"/>
          <w:color w:val="auto"/>
          <w:sz w:val="24"/>
          <w:szCs w:val="24"/>
        </w:rPr>
        <w:t>By accepting grant funding, applicants agree to provide photographs and project information requested by the SDDA. The SDDA may use project descriptions, photographs, and before-and-after images to promote the Cornerstone Comeback Grant Program and highlight investment within the Cornerstone District.</w:t>
      </w:r>
    </w:p>
    <w:p w14:paraId="5585FB90" w14:textId="2A94D2BB" w:rsidR="007A5972" w:rsidRDefault="0025674E" w:rsidP="007A5972">
      <w:pPr>
        <w:pStyle w:val="Heading2"/>
        <w:spacing w:after="0"/>
      </w:pPr>
      <w:r w:rsidRPr="0025674E">
        <w:t>Question</w:t>
      </w:r>
      <w:r w:rsidR="0088202C">
        <w:t>s</w:t>
      </w:r>
    </w:p>
    <w:p w14:paraId="276B323D" w14:textId="1C828070" w:rsidR="0025674E" w:rsidRPr="007A5972" w:rsidRDefault="0025674E" w:rsidP="007A5972">
      <w:pPr>
        <w:pStyle w:val="Heading2"/>
        <w:spacing w:before="0"/>
      </w:pPr>
      <w:r w:rsidRPr="0025674E">
        <w:rPr>
          <w:rFonts w:ascii="Arial" w:hAnsi="Arial" w:cs="Arial"/>
          <w:color w:val="auto"/>
          <w:sz w:val="24"/>
          <w:szCs w:val="24"/>
        </w:rPr>
        <w:t>For questions regarding eligibility, project requirements, or the application process, please contact the Southfield Downtown Development Authority.</w:t>
      </w:r>
    </w:p>
    <w:p w14:paraId="0D8F0A38" w14:textId="77777777" w:rsidR="00455A48" w:rsidRPr="000D0F4B" w:rsidRDefault="00455A48" w:rsidP="00455A48">
      <w:pPr>
        <w:pStyle w:val="Heading1"/>
        <w:numPr>
          <w:ilvl w:val="0"/>
          <w:numId w:val="16"/>
        </w:numPr>
        <w:rPr>
          <w:rFonts w:ascii="Arial" w:hAnsi="Arial" w:cs="Arial"/>
          <w:u w:val="single"/>
        </w:rPr>
      </w:pPr>
      <w:r w:rsidRPr="000D0F4B">
        <w:rPr>
          <w:rFonts w:ascii="Arial" w:hAnsi="Arial" w:cs="Arial"/>
          <w:u w:val="single"/>
        </w:rPr>
        <w:t>Cornerstone Comeback Business Opening Grant</w:t>
      </w:r>
    </w:p>
    <w:p w14:paraId="4387B8C5" w14:textId="77777777" w:rsidR="00455A48" w:rsidRPr="0088202C" w:rsidRDefault="00455A48" w:rsidP="00455A48">
      <w:pPr>
        <w:pStyle w:val="Heading2"/>
        <w:spacing w:before="0" w:after="0"/>
      </w:pPr>
      <w:r w:rsidRPr="0088202C">
        <w:t>Eligible Area</w:t>
      </w:r>
    </w:p>
    <w:p w14:paraId="48C840C5"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This grant is available to eligible properties and businesses located within the Southfield Downtown Development Authority (SDDA) Cornerstone District.</w:t>
      </w:r>
    </w:p>
    <w:p w14:paraId="4569B24A" w14:textId="77777777" w:rsidR="00455A48" w:rsidRPr="0088202C" w:rsidRDefault="00455A48" w:rsidP="00455A48">
      <w:pPr>
        <w:pStyle w:val="Heading2"/>
        <w:spacing w:after="0"/>
      </w:pPr>
      <w:r w:rsidRPr="0088202C">
        <w:lastRenderedPageBreak/>
        <w:t>Purpose</w:t>
      </w:r>
    </w:p>
    <w:p w14:paraId="02E989DE" w14:textId="77777777" w:rsidR="00455A48" w:rsidRPr="007B070F" w:rsidRDefault="00455A48" w:rsidP="00455A48">
      <w:pPr>
        <w:pStyle w:val="Heading2"/>
        <w:spacing w:before="0"/>
        <w:rPr>
          <w:rFonts w:ascii="Arial" w:eastAsiaTheme="minorHAnsi" w:hAnsi="Arial" w:cs="Arial"/>
          <w:color w:val="auto"/>
          <w:sz w:val="24"/>
          <w:szCs w:val="24"/>
        </w:rPr>
      </w:pPr>
      <w:r w:rsidRPr="007B070F">
        <w:rPr>
          <w:rFonts w:ascii="Arial" w:eastAsiaTheme="minorHAnsi" w:hAnsi="Arial" w:cs="Arial"/>
          <w:color w:val="auto"/>
          <w:sz w:val="24"/>
          <w:szCs w:val="24"/>
        </w:rPr>
        <w:t xml:space="preserve">The </w:t>
      </w:r>
      <w:r>
        <w:rPr>
          <w:rFonts w:ascii="Arial" w:eastAsiaTheme="minorHAnsi" w:hAnsi="Arial" w:cs="Arial"/>
          <w:color w:val="auto"/>
          <w:sz w:val="24"/>
          <w:szCs w:val="24"/>
        </w:rPr>
        <w:t>Cornerstone Comeback Business Opening</w:t>
      </w:r>
      <w:r w:rsidRPr="007B070F">
        <w:rPr>
          <w:rFonts w:ascii="Arial" w:eastAsiaTheme="minorHAnsi" w:hAnsi="Arial" w:cs="Arial"/>
          <w:color w:val="auto"/>
          <w:sz w:val="24"/>
          <w:szCs w:val="24"/>
        </w:rPr>
        <w:t xml:space="preserve"> Grant is intended to encourage business occupancy, activate commercial spaces, and reduce barriers to investment within the Cornerstone District.</w:t>
      </w:r>
    </w:p>
    <w:p w14:paraId="545AB9FA" w14:textId="77777777" w:rsidR="00455A48" w:rsidRDefault="00455A48" w:rsidP="00455A48">
      <w:pPr>
        <w:pStyle w:val="Heading2"/>
        <w:spacing w:before="0"/>
        <w:rPr>
          <w:rFonts w:ascii="Arial" w:eastAsiaTheme="minorHAnsi" w:hAnsi="Arial" w:cs="Arial"/>
          <w:color w:val="auto"/>
          <w:sz w:val="24"/>
          <w:szCs w:val="24"/>
        </w:rPr>
      </w:pPr>
      <w:r w:rsidRPr="007B070F">
        <w:rPr>
          <w:rFonts w:ascii="Arial" w:eastAsiaTheme="minorHAnsi" w:hAnsi="Arial" w:cs="Arial"/>
          <w:color w:val="auto"/>
          <w:sz w:val="24"/>
          <w:szCs w:val="24"/>
        </w:rPr>
        <w:t>In addition to providing reimbursement for eligible City of Southfield fees</w:t>
      </w:r>
      <w:r>
        <w:rPr>
          <w:rFonts w:ascii="Arial" w:eastAsiaTheme="minorHAnsi" w:hAnsi="Arial" w:cs="Arial"/>
          <w:color w:val="auto"/>
          <w:sz w:val="24"/>
          <w:szCs w:val="24"/>
        </w:rPr>
        <w:t xml:space="preserve"> and</w:t>
      </w:r>
      <w:r w:rsidRPr="007B070F">
        <w:rPr>
          <w:rFonts w:ascii="Arial" w:eastAsiaTheme="minorHAnsi" w:hAnsi="Arial" w:cs="Arial"/>
          <w:color w:val="auto"/>
          <w:sz w:val="24"/>
          <w:szCs w:val="24"/>
        </w:rPr>
        <w:t xml:space="preserve"> </w:t>
      </w:r>
      <w:r>
        <w:rPr>
          <w:rFonts w:ascii="Arial" w:eastAsiaTheme="minorHAnsi" w:hAnsi="Arial" w:cs="Arial"/>
          <w:color w:val="auto"/>
          <w:sz w:val="24"/>
          <w:szCs w:val="24"/>
        </w:rPr>
        <w:t xml:space="preserve">related repairs or improvements, </w:t>
      </w:r>
      <w:r w:rsidRPr="007B070F">
        <w:rPr>
          <w:rFonts w:ascii="Arial" w:eastAsiaTheme="minorHAnsi" w:hAnsi="Arial" w:cs="Arial"/>
          <w:color w:val="auto"/>
          <w:sz w:val="24"/>
          <w:szCs w:val="24"/>
        </w:rPr>
        <w:t xml:space="preserve">the program connects applicants with guidance and support from SDDA Grant Committee members who can help navigate the </w:t>
      </w:r>
      <w:r>
        <w:rPr>
          <w:rFonts w:ascii="Arial" w:eastAsiaTheme="minorHAnsi" w:hAnsi="Arial" w:cs="Arial"/>
          <w:color w:val="auto"/>
          <w:sz w:val="24"/>
          <w:szCs w:val="24"/>
        </w:rPr>
        <w:t>Certificate of Occupancy</w:t>
      </w:r>
      <w:r w:rsidRPr="007B070F">
        <w:rPr>
          <w:rFonts w:ascii="Arial" w:eastAsiaTheme="minorHAnsi" w:hAnsi="Arial" w:cs="Arial"/>
          <w:color w:val="auto"/>
          <w:sz w:val="24"/>
          <w:szCs w:val="24"/>
        </w:rPr>
        <w:t xml:space="preserve"> process and identify resources that may assist with project completion.</w:t>
      </w:r>
    </w:p>
    <w:p w14:paraId="379D8BBB" w14:textId="77777777" w:rsidR="00455A48" w:rsidRPr="0088202C" w:rsidRDefault="00455A48" w:rsidP="00455A48">
      <w:pPr>
        <w:pStyle w:val="Heading2"/>
        <w:spacing w:before="0" w:after="0"/>
      </w:pPr>
      <w:r w:rsidRPr="0088202C">
        <w:t>Eligible Applicants</w:t>
      </w:r>
    </w:p>
    <w:p w14:paraId="32066298"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Eligible applicants include:</w:t>
      </w:r>
    </w:p>
    <w:p w14:paraId="3A013D02" w14:textId="77777777" w:rsidR="00455A48" w:rsidRPr="0088202C" w:rsidRDefault="00455A48" w:rsidP="00455A48">
      <w:pPr>
        <w:numPr>
          <w:ilvl w:val="0"/>
          <w:numId w:val="12"/>
        </w:numPr>
        <w:spacing w:after="0" w:line="240" w:lineRule="auto"/>
        <w:rPr>
          <w:rFonts w:ascii="Arial" w:hAnsi="Arial" w:cs="Arial"/>
          <w:sz w:val="24"/>
          <w:szCs w:val="24"/>
        </w:rPr>
      </w:pPr>
      <w:r w:rsidRPr="0088202C">
        <w:rPr>
          <w:rFonts w:ascii="Arial" w:hAnsi="Arial" w:cs="Arial"/>
          <w:sz w:val="24"/>
          <w:szCs w:val="24"/>
        </w:rPr>
        <w:t>Existing businesses operating within the district</w:t>
      </w:r>
    </w:p>
    <w:p w14:paraId="5C8E3CC2" w14:textId="77777777" w:rsidR="00455A48" w:rsidRPr="0088202C" w:rsidRDefault="00455A48" w:rsidP="00455A48">
      <w:pPr>
        <w:numPr>
          <w:ilvl w:val="0"/>
          <w:numId w:val="12"/>
        </w:numPr>
        <w:spacing w:after="0" w:line="240" w:lineRule="auto"/>
        <w:rPr>
          <w:rFonts w:ascii="Arial" w:hAnsi="Arial" w:cs="Arial"/>
          <w:sz w:val="24"/>
          <w:szCs w:val="24"/>
        </w:rPr>
      </w:pPr>
      <w:r w:rsidRPr="0088202C">
        <w:rPr>
          <w:rFonts w:ascii="Arial" w:hAnsi="Arial" w:cs="Arial"/>
          <w:sz w:val="24"/>
          <w:szCs w:val="24"/>
        </w:rPr>
        <w:t xml:space="preserve">Businesses currently </w:t>
      </w:r>
      <w:r>
        <w:rPr>
          <w:rFonts w:ascii="Arial" w:hAnsi="Arial" w:cs="Arial"/>
          <w:sz w:val="24"/>
          <w:szCs w:val="24"/>
        </w:rPr>
        <w:t>operating</w:t>
      </w:r>
      <w:r w:rsidRPr="0088202C">
        <w:rPr>
          <w:rFonts w:ascii="Arial" w:hAnsi="Arial" w:cs="Arial"/>
          <w:sz w:val="24"/>
          <w:szCs w:val="24"/>
        </w:rPr>
        <w:t xml:space="preserve"> without a </w:t>
      </w:r>
      <w:r>
        <w:rPr>
          <w:rFonts w:ascii="Arial" w:hAnsi="Arial" w:cs="Arial"/>
          <w:sz w:val="24"/>
          <w:szCs w:val="24"/>
        </w:rPr>
        <w:t>Certificate of Occupancy</w:t>
      </w:r>
    </w:p>
    <w:p w14:paraId="57BDBFCF" w14:textId="77777777" w:rsidR="00455A48" w:rsidRPr="0088202C" w:rsidRDefault="00455A48" w:rsidP="00455A48">
      <w:pPr>
        <w:numPr>
          <w:ilvl w:val="0"/>
          <w:numId w:val="12"/>
        </w:numPr>
        <w:spacing w:after="0" w:line="240" w:lineRule="auto"/>
        <w:rPr>
          <w:rFonts w:ascii="Arial" w:hAnsi="Arial" w:cs="Arial"/>
          <w:sz w:val="24"/>
          <w:szCs w:val="24"/>
        </w:rPr>
      </w:pPr>
      <w:r w:rsidRPr="0088202C">
        <w:rPr>
          <w:rFonts w:ascii="Arial" w:hAnsi="Arial" w:cs="Arial"/>
          <w:sz w:val="24"/>
          <w:szCs w:val="24"/>
        </w:rPr>
        <w:t>New businesses locating within the district</w:t>
      </w:r>
    </w:p>
    <w:p w14:paraId="2574402B" w14:textId="77777777" w:rsidR="00455A48" w:rsidRPr="0088202C" w:rsidRDefault="00455A48" w:rsidP="00455A48">
      <w:pPr>
        <w:numPr>
          <w:ilvl w:val="0"/>
          <w:numId w:val="12"/>
        </w:numPr>
        <w:spacing w:after="0" w:line="240" w:lineRule="auto"/>
        <w:rPr>
          <w:rFonts w:ascii="Arial" w:hAnsi="Arial" w:cs="Arial"/>
          <w:sz w:val="24"/>
          <w:szCs w:val="24"/>
        </w:rPr>
      </w:pPr>
      <w:r w:rsidRPr="0088202C">
        <w:rPr>
          <w:rFonts w:ascii="Arial" w:hAnsi="Arial" w:cs="Arial"/>
          <w:sz w:val="24"/>
          <w:szCs w:val="24"/>
        </w:rPr>
        <w:t>Existing businesses expanding within the district</w:t>
      </w:r>
    </w:p>
    <w:p w14:paraId="77CE6E89" w14:textId="77777777" w:rsidR="00455A48" w:rsidRPr="0088202C" w:rsidRDefault="00455A48" w:rsidP="00455A48">
      <w:pPr>
        <w:numPr>
          <w:ilvl w:val="0"/>
          <w:numId w:val="12"/>
        </w:numPr>
        <w:spacing w:after="0" w:line="240" w:lineRule="auto"/>
        <w:rPr>
          <w:rFonts w:ascii="Arial" w:hAnsi="Arial" w:cs="Arial"/>
          <w:sz w:val="24"/>
          <w:szCs w:val="24"/>
        </w:rPr>
      </w:pPr>
      <w:r w:rsidRPr="0088202C">
        <w:rPr>
          <w:rFonts w:ascii="Arial" w:hAnsi="Arial" w:cs="Arial"/>
          <w:sz w:val="24"/>
          <w:szCs w:val="24"/>
        </w:rPr>
        <w:t>Property owners preparing commercial space for occupancy</w:t>
      </w:r>
    </w:p>
    <w:p w14:paraId="45737175" w14:textId="77777777" w:rsidR="00455A48" w:rsidRPr="0088202C" w:rsidRDefault="00455A48" w:rsidP="00455A48">
      <w:pPr>
        <w:pStyle w:val="Heading2"/>
        <w:spacing w:after="0"/>
      </w:pPr>
      <w:r w:rsidRPr="0088202C">
        <w:t>Eligible Uses</w:t>
      </w:r>
    </w:p>
    <w:p w14:paraId="78D480B9" w14:textId="77777777" w:rsidR="00455A48" w:rsidRPr="0088202C" w:rsidRDefault="00455A48" w:rsidP="00455A48">
      <w:pPr>
        <w:spacing w:line="240" w:lineRule="auto"/>
        <w:rPr>
          <w:rFonts w:ascii="Arial" w:hAnsi="Arial" w:cs="Arial"/>
          <w:sz w:val="24"/>
          <w:szCs w:val="24"/>
        </w:rPr>
      </w:pPr>
      <w:r w:rsidRPr="0088202C">
        <w:rPr>
          <w:rFonts w:ascii="Arial" w:hAnsi="Arial" w:cs="Arial"/>
          <w:sz w:val="24"/>
          <w:szCs w:val="24"/>
        </w:rPr>
        <w:t xml:space="preserve">Grant funds may be used to reimburse </w:t>
      </w:r>
      <w:r w:rsidRPr="00F27196">
        <w:rPr>
          <w:rFonts w:ascii="Arial" w:hAnsi="Arial" w:cs="Arial"/>
          <w:sz w:val="24"/>
          <w:szCs w:val="24"/>
        </w:rPr>
        <w:t xml:space="preserve">permit costs, inspections, and repairs required </w:t>
      </w:r>
      <w:r>
        <w:rPr>
          <w:rFonts w:ascii="Arial" w:hAnsi="Arial" w:cs="Arial"/>
          <w:sz w:val="24"/>
          <w:szCs w:val="24"/>
        </w:rPr>
        <w:t>for issuance of the Certificate of Occupancy by the City of Southfield.</w:t>
      </w:r>
    </w:p>
    <w:p w14:paraId="0B5B36A4"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Examples may include:</w:t>
      </w:r>
    </w:p>
    <w:p w14:paraId="454BE7C0" w14:textId="77777777" w:rsidR="00455A48" w:rsidRPr="007257DF" w:rsidRDefault="00455A48" w:rsidP="00455A48">
      <w:pPr>
        <w:pStyle w:val="ListParagraph"/>
        <w:numPr>
          <w:ilvl w:val="0"/>
          <w:numId w:val="15"/>
        </w:numPr>
        <w:spacing w:after="0" w:line="240" w:lineRule="auto"/>
        <w:rPr>
          <w:rFonts w:ascii="Arial" w:hAnsi="Arial" w:cs="Arial"/>
          <w:sz w:val="24"/>
          <w:szCs w:val="24"/>
        </w:rPr>
      </w:pPr>
      <w:r w:rsidRPr="007257DF">
        <w:rPr>
          <w:rFonts w:ascii="Arial" w:hAnsi="Arial" w:cs="Arial"/>
          <w:sz w:val="24"/>
          <w:szCs w:val="24"/>
        </w:rPr>
        <w:t>Building permit fees</w:t>
      </w:r>
    </w:p>
    <w:p w14:paraId="0C06971B" w14:textId="77777777" w:rsidR="00455A48" w:rsidRPr="007257DF" w:rsidRDefault="00455A48" w:rsidP="00455A48">
      <w:pPr>
        <w:pStyle w:val="ListParagraph"/>
        <w:numPr>
          <w:ilvl w:val="0"/>
          <w:numId w:val="15"/>
        </w:numPr>
        <w:spacing w:after="0" w:line="240" w:lineRule="auto"/>
        <w:rPr>
          <w:rFonts w:ascii="Arial" w:hAnsi="Arial" w:cs="Arial"/>
          <w:sz w:val="24"/>
          <w:szCs w:val="24"/>
        </w:rPr>
      </w:pPr>
      <w:r w:rsidRPr="007257DF">
        <w:rPr>
          <w:rFonts w:ascii="Arial" w:hAnsi="Arial" w:cs="Arial"/>
          <w:sz w:val="24"/>
          <w:szCs w:val="24"/>
        </w:rPr>
        <w:t>Plan review fees</w:t>
      </w:r>
    </w:p>
    <w:p w14:paraId="73DF9EED" w14:textId="77777777" w:rsidR="00455A48" w:rsidRPr="007257DF" w:rsidRDefault="00455A48" w:rsidP="00455A48">
      <w:pPr>
        <w:pStyle w:val="ListParagraph"/>
        <w:numPr>
          <w:ilvl w:val="0"/>
          <w:numId w:val="15"/>
        </w:numPr>
        <w:spacing w:after="0" w:line="240" w:lineRule="auto"/>
        <w:rPr>
          <w:rFonts w:ascii="Arial" w:hAnsi="Arial" w:cs="Arial"/>
          <w:sz w:val="24"/>
          <w:szCs w:val="24"/>
        </w:rPr>
      </w:pPr>
      <w:r w:rsidRPr="007257DF">
        <w:rPr>
          <w:rFonts w:ascii="Arial" w:hAnsi="Arial" w:cs="Arial"/>
          <w:sz w:val="24"/>
          <w:szCs w:val="24"/>
        </w:rPr>
        <w:t>Inspection fees</w:t>
      </w:r>
    </w:p>
    <w:p w14:paraId="64E0EC2C" w14:textId="77777777" w:rsidR="00455A48" w:rsidRPr="007257DF" w:rsidRDefault="00455A48" w:rsidP="00455A48">
      <w:pPr>
        <w:pStyle w:val="ListParagraph"/>
        <w:numPr>
          <w:ilvl w:val="0"/>
          <w:numId w:val="15"/>
        </w:numPr>
        <w:spacing w:line="240" w:lineRule="auto"/>
        <w:rPr>
          <w:rFonts w:ascii="Arial" w:hAnsi="Arial" w:cs="Arial"/>
          <w:sz w:val="24"/>
          <w:szCs w:val="24"/>
        </w:rPr>
      </w:pPr>
      <w:r w:rsidRPr="007257DF">
        <w:rPr>
          <w:rFonts w:ascii="Arial" w:hAnsi="Arial" w:cs="Arial"/>
          <w:sz w:val="24"/>
          <w:szCs w:val="24"/>
        </w:rPr>
        <w:t>Repairs or improvements required by the City of Southfield</w:t>
      </w:r>
      <w:r>
        <w:rPr>
          <w:rFonts w:ascii="Arial" w:hAnsi="Arial" w:cs="Arial"/>
          <w:sz w:val="24"/>
          <w:szCs w:val="24"/>
        </w:rPr>
        <w:t xml:space="preserve"> as part of the Certificate of Occupancy process</w:t>
      </w:r>
    </w:p>
    <w:p w14:paraId="23D13A6A"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 xml:space="preserve">The SDDA reserves the right to determine </w:t>
      </w:r>
      <w:r>
        <w:rPr>
          <w:rFonts w:ascii="Arial" w:hAnsi="Arial" w:cs="Arial"/>
          <w:sz w:val="24"/>
          <w:szCs w:val="24"/>
        </w:rPr>
        <w:t>final reimbursements.</w:t>
      </w:r>
    </w:p>
    <w:p w14:paraId="1188CC2D" w14:textId="77777777" w:rsidR="00455A48" w:rsidRPr="0088202C" w:rsidRDefault="00455A48" w:rsidP="00455A48">
      <w:pPr>
        <w:pStyle w:val="Heading2"/>
        <w:spacing w:after="0"/>
      </w:pPr>
      <w:r w:rsidRPr="0088202C">
        <w:t>Ineligible Uses</w:t>
      </w:r>
    </w:p>
    <w:p w14:paraId="480D9AC9"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The following expenses are not eligible:</w:t>
      </w:r>
    </w:p>
    <w:p w14:paraId="4CF7F2F3" w14:textId="77777777" w:rsidR="00455A48" w:rsidRPr="0088202C" w:rsidRDefault="00455A48" w:rsidP="00455A48">
      <w:pPr>
        <w:numPr>
          <w:ilvl w:val="0"/>
          <w:numId w:val="14"/>
        </w:numPr>
        <w:spacing w:after="0" w:line="240" w:lineRule="auto"/>
        <w:rPr>
          <w:rFonts w:ascii="Arial" w:hAnsi="Arial" w:cs="Arial"/>
          <w:sz w:val="24"/>
          <w:szCs w:val="24"/>
        </w:rPr>
      </w:pPr>
      <w:r w:rsidRPr="0088202C">
        <w:rPr>
          <w:rFonts w:ascii="Arial" w:hAnsi="Arial" w:cs="Arial"/>
          <w:sz w:val="24"/>
          <w:szCs w:val="24"/>
        </w:rPr>
        <w:t>Utility connection fees</w:t>
      </w:r>
    </w:p>
    <w:p w14:paraId="5F303DA0" w14:textId="77777777" w:rsidR="00455A48" w:rsidRPr="0088202C" w:rsidRDefault="00455A48" w:rsidP="00455A48">
      <w:pPr>
        <w:numPr>
          <w:ilvl w:val="0"/>
          <w:numId w:val="14"/>
        </w:numPr>
        <w:spacing w:after="0" w:line="240" w:lineRule="auto"/>
        <w:rPr>
          <w:rFonts w:ascii="Arial" w:hAnsi="Arial" w:cs="Arial"/>
          <w:sz w:val="24"/>
          <w:szCs w:val="24"/>
        </w:rPr>
      </w:pPr>
      <w:r w:rsidRPr="0088202C">
        <w:rPr>
          <w:rFonts w:ascii="Arial" w:hAnsi="Arial" w:cs="Arial"/>
          <w:sz w:val="24"/>
          <w:szCs w:val="24"/>
        </w:rPr>
        <w:t>Legal fees</w:t>
      </w:r>
    </w:p>
    <w:p w14:paraId="58B90BCC" w14:textId="77777777" w:rsidR="00455A48" w:rsidRPr="0088202C" w:rsidRDefault="00455A48" w:rsidP="00455A48">
      <w:pPr>
        <w:numPr>
          <w:ilvl w:val="0"/>
          <w:numId w:val="14"/>
        </w:numPr>
        <w:spacing w:after="0" w:line="240" w:lineRule="auto"/>
        <w:rPr>
          <w:rFonts w:ascii="Arial" w:hAnsi="Arial" w:cs="Arial"/>
          <w:sz w:val="24"/>
          <w:szCs w:val="24"/>
        </w:rPr>
      </w:pPr>
      <w:r w:rsidRPr="0088202C">
        <w:rPr>
          <w:rFonts w:ascii="Arial" w:hAnsi="Arial" w:cs="Arial"/>
          <w:sz w:val="24"/>
          <w:szCs w:val="24"/>
        </w:rPr>
        <w:t>Equipment purchases</w:t>
      </w:r>
    </w:p>
    <w:p w14:paraId="4E0687CC" w14:textId="77777777" w:rsidR="00455A48" w:rsidRPr="0088202C" w:rsidRDefault="00455A48" w:rsidP="00455A48">
      <w:pPr>
        <w:numPr>
          <w:ilvl w:val="0"/>
          <w:numId w:val="14"/>
        </w:numPr>
        <w:spacing w:after="0" w:line="240" w:lineRule="auto"/>
        <w:rPr>
          <w:rFonts w:ascii="Arial" w:hAnsi="Arial" w:cs="Arial"/>
          <w:sz w:val="24"/>
          <w:szCs w:val="24"/>
        </w:rPr>
      </w:pPr>
      <w:r w:rsidRPr="0088202C">
        <w:rPr>
          <w:rFonts w:ascii="Arial" w:hAnsi="Arial" w:cs="Arial"/>
          <w:sz w:val="24"/>
          <w:szCs w:val="24"/>
        </w:rPr>
        <w:t>Furniture or fixtures</w:t>
      </w:r>
    </w:p>
    <w:p w14:paraId="6B946C28" w14:textId="77777777" w:rsidR="00455A48" w:rsidRPr="0088202C" w:rsidRDefault="00455A48" w:rsidP="00455A48">
      <w:pPr>
        <w:pStyle w:val="Heading2"/>
        <w:spacing w:after="0"/>
      </w:pPr>
      <w:r w:rsidRPr="0088202C">
        <w:lastRenderedPageBreak/>
        <w:t>Occupancy Process Assistance</w:t>
      </w:r>
    </w:p>
    <w:p w14:paraId="38062C93"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 xml:space="preserve">Obtaining a </w:t>
      </w:r>
      <w:r>
        <w:rPr>
          <w:rFonts w:ascii="Arial" w:hAnsi="Arial" w:cs="Arial"/>
          <w:sz w:val="24"/>
          <w:szCs w:val="24"/>
        </w:rPr>
        <w:t>Certificate of Occupancy</w:t>
      </w:r>
      <w:r w:rsidRPr="0088202C">
        <w:rPr>
          <w:rFonts w:ascii="Arial" w:hAnsi="Arial" w:cs="Arial"/>
          <w:sz w:val="24"/>
          <w:szCs w:val="24"/>
        </w:rPr>
        <w:t xml:space="preserve"> may require permits, inspections, plan reviews, and approvals from multiple City departments.</w:t>
      </w:r>
    </w:p>
    <w:p w14:paraId="5FE8C88F"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As part of this program, SDDA Grant Committee members are available to help applicants navigate the process, identify potential requirements, connect with appropriate City departments, and locate resources that may assist with project completion.</w:t>
      </w:r>
    </w:p>
    <w:p w14:paraId="006308E5"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The Grant Committee does not replace City staff, nor can it approve permits, inspections, or Certificates of Occupancy. However, the committee may serve as a resource to help applicants better understand the process and move their projects forward.</w:t>
      </w:r>
    </w:p>
    <w:p w14:paraId="7258DEBA"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Applicants are encouraged to contact the Grant Committee as early as possible in the planning process. Early conversations can help identify project requirements, available resources, potential challenges, and opportunities for assistance before significant expenses are incurred.</w:t>
      </w:r>
    </w:p>
    <w:p w14:paraId="566585D9" w14:textId="77777777" w:rsidR="00455A48" w:rsidRPr="0088202C" w:rsidRDefault="00455A48" w:rsidP="00455A48">
      <w:pPr>
        <w:spacing w:after="0" w:line="240" w:lineRule="auto"/>
        <w:rPr>
          <w:rFonts w:ascii="Arial" w:hAnsi="Arial" w:cs="Arial"/>
          <w:sz w:val="24"/>
          <w:szCs w:val="24"/>
        </w:rPr>
      </w:pPr>
      <w:r w:rsidRPr="0088202C">
        <w:rPr>
          <w:rFonts w:ascii="Arial" w:hAnsi="Arial" w:cs="Arial"/>
          <w:sz w:val="24"/>
          <w:szCs w:val="24"/>
        </w:rPr>
        <w:t xml:space="preserve">Additional information regarding the City of Southfield development and occupancy process is available in the </w:t>
      </w:r>
      <w:hyperlink r:id="rId7" w:history="1">
        <w:r w:rsidRPr="0088202C">
          <w:rPr>
            <w:rStyle w:val="Hyperlink"/>
            <w:rFonts w:ascii="Arial" w:hAnsi="Arial" w:cs="Arial"/>
            <w:sz w:val="24"/>
            <w:szCs w:val="24"/>
          </w:rPr>
          <w:t>City of Southfield Guide to Development</w:t>
        </w:r>
      </w:hyperlink>
    </w:p>
    <w:p w14:paraId="0FCCBCDD" w14:textId="77777777" w:rsidR="00455A48" w:rsidRPr="0088202C" w:rsidRDefault="00455A48" w:rsidP="00455A48">
      <w:pPr>
        <w:pStyle w:val="Heading2"/>
      </w:pPr>
      <w:r w:rsidRPr="0088202C">
        <w:t>Maximum Grant Reimbursement: Up to $5,000</w:t>
      </w:r>
    </w:p>
    <w:p w14:paraId="3C761465" w14:textId="77777777" w:rsidR="00455A48" w:rsidRPr="0088202C" w:rsidRDefault="00455A48" w:rsidP="00455A48">
      <w:pPr>
        <w:pStyle w:val="Heading2"/>
        <w:spacing w:after="0"/>
      </w:pPr>
      <w:r w:rsidRPr="0088202C">
        <w:t>Reimbursement Requirements</w:t>
      </w:r>
    </w:p>
    <w:p w14:paraId="18F943AE" w14:textId="77777777" w:rsidR="00455A48" w:rsidRPr="0088202C" w:rsidRDefault="00455A48" w:rsidP="00455A48">
      <w:pPr>
        <w:rPr>
          <w:rFonts w:ascii="Arial" w:hAnsi="Arial" w:cs="Arial"/>
          <w:sz w:val="24"/>
          <w:szCs w:val="24"/>
        </w:rPr>
      </w:pPr>
      <w:r w:rsidRPr="0088202C">
        <w:rPr>
          <w:rFonts w:ascii="Arial" w:hAnsi="Arial" w:cs="Arial"/>
          <w:sz w:val="24"/>
          <w:szCs w:val="24"/>
        </w:rPr>
        <w:t xml:space="preserve">Reimbursement may be requested after a </w:t>
      </w:r>
      <w:r>
        <w:rPr>
          <w:rFonts w:ascii="Arial" w:hAnsi="Arial" w:cs="Arial"/>
          <w:sz w:val="24"/>
          <w:szCs w:val="24"/>
        </w:rPr>
        <w:t>Certificate of Occupancy</w:t>
      </w:r>
      <w:r w:rsidRPr="0088202C">
        <w:rPr>
          <w:rFonts w:ascii="Arial" w:hAnsi="Arial" w:cs="Arial"/>
          <w:sz w:val="24"/>
          <w:szCs w:val="24"/>
        </w:rPr>
        <w:t xml:space="preserve"> has been issued for the subject property</w:t>
      </w:r>
      <w:r>
        <w:rPr>
          <w:rFonts w:ascii="Arial" w:hAnsi="Arial" w:cs="Arial"/>
          <w:sz w:val="24"/>
          <w:szCs w:val="24"/>
        </w:rPr>
        <w:t xml:space="preserve"> and business.</w:t>
      </w:r>
    </w:p>
    <w:p w14:paraId="3BA73D15" w14:textId="1DD05B6B" w:rsidR="00455A48" w:rsidRDefault="00455A48">
      <w:pPr>
        <w:rPr>
          <w:rFonts w:ascii="Arial" w:hAnsi="Arial" w:cs="Arial"/>
          <w:sz w:val="24"/>
          <w:szCs w:val="24"/>
        </w:rPr>
      </w:pPr>
      <w:r w:rsidRPr="0088202C">
        <w:rPr>
          <w:rFonts w:ascii="Arial" w:hAnsi="Arial" w:cs="Arial"/>
          <w:sz w:val="24"/>
          <w:szCs w:val="24"/>
        </w:rPr>
        <w:t xml:space="preserve">Applicants must submit documentation of eligible </w:t>
      </w:r>
      <w:r>
        <w:rPr>
          <w:rFonts w:ascii="Arial" w:hAnsi="Arial" w:cs="Arial"/>
          <w:sz w:val="24"/>
          <w:szCs w:val="24"/>
        </w:rPr>
        <w:t>paid costs</w:t>
      </w:r>
      <w:r w:rsidRPr="0088202C">
        <w:rPr>
          <w:rFonts w:ascii="Arial" w:hAnsi="Arial" w:cs="Arial"/>
          <w:sz w:val="24"/>
          <w:szCs w:val="24"/>
        </w:rPr>
        <w:t>. Additional reimbursement requirements are outlined in the General Program Information section.</w:t>
      </w:r>
      <w:r>
        <w:rPr>
          <w:rFonts w:ascii="Arial" w:hAnsi="Arial" w:cs="Arial"/>
          <w:sz w:val="24"/>
          <w:szCs w:val="24"/>
        </w:rPr>
        <w:br w:type="page"/>
      </w:r>
    </w:p>
    <w:p w14:paraId="0F6BB7E8" w14:textId="77777777" w:rsidR="00455A48" w:rsidRPr="00455A48" w:rsidRDefault="00455A48" w:rsidP="00455A48">
      <w:pPr>
        <w:pStyle w:val="Heading1"/>
        <w:numPr>
          <w:ilvl w:val="0"/>
          <w:numId w:val="16"/>
        </w:numPr>
        <w:rPr>
          <w:rFonts w:ascii="Arial" w:hAnsi="Arial" w:cs="Arial"/>
          <w:u w:val="single"/>
        </w:rPr>
      </w:pPr>
      <w:r w:rsidRPr="00455A48">
        <w:rPr>
          <w:rFonts w:ascii="Arial" w:hAnsi="Arial" w:cs="Arial"/>
          <w:u w:val="single"/>
        </w:rPr>
        <w:lastRenderedPageBreak/>
        <w:t>Cornerstone Curb Appeal Facade Improvement Grant</w:t>
      </w:r>
    </w:p>
    <w:p w14:paraId="327AF9F4" w14:textId="77777777" w:rsidR="00455A48" w:rsidRPr="00FE507A" w:rsidRDefault="00455A48" w:rsidP="00455A48">
      <w:pPr>
        <w:pStyle w:val="Heading2"/>
        <w:spacing w:after="0"/>
        <w:rPr>
          <w:rFonts w:ascii="Arial" w:hAnsi="Arial" w:cs="Arial"/>
          <w:sz w:val="24"/>
          <w:szCs w:val="24"/>
        </w:rPr>
      </w:pPr>
      <w:r w:rsidRPr="00FE507A">
        <w:t>Eligible</w:t>
      </w:r>
      <w:r w:rsidRPr="00FE507A">
        <w:rPr>
          <w:rFonts w:ascii="Arial" w:hAnsi="Arial" w:cs="Arial"/>
          <w:b/>
          <w:bCs/>
          <w:sz w:val="24"/>
          <w:szCs w:val="24"/>
        </w:rPr>
        <w:t xml:space="preserve"> </w:t>
      </w:r>
      <w:r w:rsidRPr="00FE507A">
        <w:t>Area</w:t>
      </w:r>
    </w:p>
    <w:p w14:paraId="32D3C1BC" w14:textId="77777777" w:rsidR="00455A48" w:rsidRPr="00FE507A" w:rsidRDefault="00455A48" w:rsidP="00455A48">
      <w:pPr>
        <w:spacing w:after="0" w:line="240" w:lineRule="auto"/>
        <w:rPr>
          <w:rFonts w:ascii="Arial" w:hAnsi="Arial" w:cs="Arial"/>
          <w:sz w:val="24"/>
          <w:szCs w:val="24"/>
        </w:rPr>
      </w:pPr>
      <w:r w:rsidRPr="00FE507A">
        <w:rPr>
          <w:rFonts w:ascii="Arial" w:hAnsi="Arial" w:cs="Arial"/>
          <w:sz w:val="24"/>
          <w:szCs w:val="24"/>
        </w:rPr>
        <w:t>To qualify, the property must have an address located within the Northland Park area, located between Rutland Street and Southfield Service Drive on the following streets:</w:t>
      </w:r>
    </w:p>
    <w:p w14:paraId="00BC16B4" w14:textId="77777777" w:rsidR="00455A48" w:rsidRPr="00FE507A" w:rsidRDefault="00455A48" w:rsidP="00455A48">
      <w:pPr>
        <w:numPr>
          <w:ilvl w:val="0"/>
          <w:numId w:val="6"/>
        </w:numPr>
        <w:spacing w:after="0" w:line="240" w:lineRule="auto"/>
        <w:rPr>
          <w:rFonts w:ascii="Arial" w:hAnsi="Arial" w:cs="Arial"/>
          <w:sz w:val="24"/>
          <w:szCs w:val="24"/>
        </w:rPr>
      </w:pPr>
      <w:r w:rsidRPr="00FE507A">
        <w:rPr>
          <w:rFonts w:ascii="Arial" w:hAnsi="Arial" w:cs="Arial"/>
          <w:sz w:val="24"/>
          <w:szCs w:val="24"/>
        </w:rPr>
        <w:t>Eight Mile Road</w:t>
      </w:r>
    </w:p>
    <w:p w14:paraId="4ABF9CDB" w14:textId="77777777" w:rsidR="00455A48" w:rsidRPr="00FE507A" w:rsidRDefault="00455A48" w:rsidP="00455A48">
      <w:pPr>
        <w:numPr>
          <w:ilvl w:val="0"/>
          <w:numId w:val="6"/>
        </w:numPr>
        <w:spacing w:after="0" w:line="240" w:lineRule="auto"/>
        <w:rPr>
          <w:rFonts w:ascii="Arial" w:hAnsi="Arial" w:cs="Arial"/>
          <w:sz w:val="24"/>
          <w:szCs w:val="24"/>
        </w:rPr>
      </w:pPr>
      <w:r w:rsidRPr="00FE507A">
        <w:rPr>
          <w:rFonts w:ascii="Arial" w:hAnsi="Arial" w:cs="Arial"/>
          <w:sz w:val="24"/>
          <w:szCs w:val="24"/>
        </w:rPr>
        <w:t>Northland Park</w:t>
      </w:r>
    </w:p>
    <w:p w14:paraId="33F15082" w14:textId="77777777" w:rsidR="00455A48" w:rsidRPr="00FE507A" w:rsidRDefault="00455A48" w:rsidP="00455A48">
      <w:pPr>
        <w:pStyle w:val="Heading2"/>
        <w:spacing w:after="0"/>
        <w:rPr>
          <w:rFonts w:ascii="Arial" w:hAnsi="Arial" w:cs="Arial"/>
          <w:b/>
          <w:bCs/>
          <w:sz w:val="24"/>
          <w:szCs w:val="24"/>
        </w:rPr>
      </w:pPr>
      <w:r w:rsidRPr="00FE507A">
        <w:t>Purpose</w:t>
      </w:r>
    </w:p>
    <w:p w14:paraId="4BAA4D17" w14:textId="77777777" w:rsidR="00455A48" w:rsidRDefault="00455A48" w:rsidP="00455A48">
      <w:pPr>
        <w:spacing w:after="0" w:line="240" w:lineRule="auto"/>
        <w:rPr>
          <w:rFonts w:ascii="Arial" w:hAnsi="Arial" w:cs="Arial"/>
          <w:sz w:val="24"/>
          <w:szCs w:val="24"/>
        </w:rPr>
      </w:pPr>
      <w:r>
        <w:rPr>
          <w:rFonts w:ascii="Arial" w:hAnsi="Arial" w:cs="Arial"/>
          <w:sz w:val="24"/>
          <w:szCs w:val="24"/>
        </w:rPr>
        <w:t>This grant supports</w:t>
      </w:r>
      <w:r w:rsidRPr="00FE507A">
        <w:rPr>
          <w:rFonts w:ascii="Arial" w:hAnsi="Arial" w:cs="Arial"/>
          <w:sz w:val="24"/>
          <w:szCs w:val="24"/>
        </w:rPr>
        <w:t xml:space="preserve"> exterior building improvements that enhance curb appeal</w:t>
      </w:r>
      <w:r>
        <w:rPr>
          <w:rFonts w:ascii="Arial" w:hAnsi="Arial" w:cs="Arial"/>
          <w:sz w:val="24"/>
          <w:szCs w:val="24"/>
        </w:rPr>
        <w:t xml:space="preserve">, </w:t>
      </w:r>
      <w:r w:rsidRPr="00B718E2">
        <w:rPr>
          <w:rFonts w:ascii="Arial" w:hAnsi="Arial" w:cs="Arial"/>
          <w:sz w:val="24"/>
          <w:szCs w:val="24"/>
        </w:rPr>
        <w:t>improve the appearance of commercial properties, and encourage reinvestment within the Northland Park area.</w:t>
      </w:r>
    </w:p>
    <w:p w14:paraId="5F5C383B" w14:textId="77777777" w:rsidR="00455A48" w:rsidRPr="00FE507A" w:rsidRDefault="00455A48" w:rsidP="00455A48">
      <w:pPr>
        <w:pStyle w:val="Heading2"/>
        <w:spacing w:after="0"/>
        <w:rPr>
          <w:rFonts w:ascii="Arial" w:hAnsi="Arial" w:cs="Arial"/>
          <w:b/>
          <w:bCs/>
          <w:sz w:val="24"/>
          <w:szCs w:val="24"/>
        </w:rPr>
      </w:pPr>
      <w:r w:rsidRPr="00FE507A">
        <w:t>Eligible</w:t>
      </w:r>
      <w:r w:rsidRPr="00FE507A">
        <w:rPr>
          <w:rFonts w:ascii="Arial" w:hAnsi="Arial" w:cs="Arial"/>
          <w:b/>
          <w:bCs/>
          <w:sz w:val="24"/>
          <w:szCs w:val="24"/>
        </w:rPr>
        <w:t xml:space="preserve"> </w:t>
      </w:r>
      <w:r w:rsidRPr="00FE507A">
        <w:t>Uses</w:t>
      </w:r>
    </w:p>
    <w:p w14:paraId="6FE61735" w14:textId="77777777" w:rsidR="00455A48" w:rsidRPr="00FE507A" w:rsidRDefault="00455A48" w:rsidP="00455A48">
      <w:pPr>
        <w:spacing w:after="0" w:line="240" w:lineRule="auto"/>
        <w:rPr>
          <w:rFonts w:ascii="Arial" w:hAnsi="Arial" w:cs="Arial"/>
          <w:sz w:val="24"/>
          <w:szCs w:val="24"/>
        </w:rPr>
      </w:pPr>
      <w:r w:rsidRPr="00FE507A">
        <w:rPr>
          <w:rFonts w:ascii="Arial" w:hAnsi="Arial" w:cs="Arial"/>
          <w:sz w:val="24"/>
          <w:szCs w:val="24"/>
        </w:rPr>
        <w:t>Grant funds may be used for:</w:t>
      </w:r>
    </w:p>
    <w:p w14:paraId="69153C0B"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Exterior painting</w:t>
      </w:r>
    </w:p>
    <w:p w14:paraId="6EAD727F"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Masonry cleaning or repair</w:t>
      </w:r>
    </w:p>
    <w:p w14:paraId="0F0E5FAF"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Window and door replacement or restoration</w:t>
      </w:r>
    </w:p>
    <w:p w14:paraId="357985A1"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Exterior lighting improvements</w:t>
      </w:r>
    </w:p>
    <w:p w14:paraId="12084F27"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Decorative architectural elements</w:t>
      </w:r>
    </w:p>
    <w:p w14:paraId="63D14097"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Landscaping improvements</w:t>
      </w:r>
    </w:p>
    <w:p w14:paraId="6DA7CE40"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Exterior façade materials and finishes</w:t>
      </w:r>
    </w:p>
    <w:p w14:paraId="59A04E95"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Awnings and canopies</w:t>
      </w:r>
    </w:p>
    <w:p w14:paraId="75F3822B" w14:textId="77777777" w:rsidR="00455A48" w:rsidRPr="00FE507A" w:rsidRDefault="00455A48" w:rsidP="00455A48">
      <w:pPr>
        <w:numPr>
          <w:ilvl w:val="0"/>
          <w:numId w:val="7"/>
        </w:numPr>
        <w:spacing w:after="0" w:line="240" w:lineRule="auto"/>
        <w:rPr>
          <w:rFonts w:ascii="Arial" w:hAnsi="Arial" w:cs="Arial"/>
          <w:sz w:val="24"/>
          <w:szCs w:val="24"/>
        </w:rPr>
      </w:pPr>
      <w:r w:rsidRPr="00FE507A">
        <w:rPr>
          <w:rFonts w:ascii="Arial" w:hAnsi="Arial" w:cs="Arial"/>
          <w:sz w:val="24"/>
          <w:szCs w:val="24"/>
        </w:rPr>
        <w:t>Permanent exterior improvements visible from the public right-of-way</w:t>
      </w:r>
    </w:p>
    <w:p w14:paraId="19D595DF" w14:textId="77777777" w:rsidR="00455A48" w:rsidRPr="00FE507A" w:rsidRDefault="00455A48" w:rsidP="00455A48">
      <w:pPr>
        <w:pStyle w:val="Heading2"/>
        <w:spacing w:after="0"/>
        <w:rPr>
          <w:rFonts w:ascii="Arial" w:hAnsi="Arial" w:cs="Arial"/>
          <w:b/>
          <w:bCs/>
          <w:sz w:val="24"/>
          <w:szCs w:val="24"/>
          <w:u w:val="single"/>
        </w:rPr>
      </w:pPr>
      <w:r w:rsidRPr="00FE507A">
        <w:t>Design</w:t>
      </w:r>
      <w:r>
        <w:rPr>
          <w:rFonts w:ascii="Arial" w:hAnsi="Arial" w:cs="Arial"/>
          <w:b/>
          <w:bCs/>
          <w:sz w:val="24"/>
          <w:szCs w:val="24"/>
        </w:rPr>
        <w:t xml:space="preserve"> </w:t>
      </w:r>
      <w:r w:rsidRPr="00FE507A">
        <w:t>Guidelines</w:t>
      </w:r>
    </w:p>
    <w:p w14:paraId="31E3555E" w14:textId="77777777" w:rsidR="00455A48" w:rsidRPr="00FE507A" w:rsidRDefault="00455A48" w:rsidP="00455A48">
      <w:pPr>
        <w:pStyle w:val="Heading3"/>
        <w:spacing w:before="0" w:after="0"/>
        <w:ind w:left="720"/>
        <w:rPr>
          <w:rFonts w:ascii="Arial" w:hAnsi="Arial" w:cs="Arial"/>
          <w:b/>
          <w:bCs/>
          <w:sz w:val="24"/>
          <w:szCs w:val="24"/>
        </w:rPr>
      </w:pPr>
      <w:r w:rsidRPr="00FE507A">
        <w:t>Style</w:t>
      </w:r>
    </w:p>
    <w:p w14:paraId="794ECA51" w14:textId="77777777" w:rsidR="00455A48" w:rsidRDefault="00455A48" w:rsidP="00455A48">
      <w:pPr>
        <w:spacing w:after="0" w:line="240" w:lineRule="auto"/>
        <w:ind w:left="720"/>
        <w:rPr>
          <w:rFonts w:ascii="Arial" w:hAnsi="Arial" w:cs="Arial"/>
          <w:sz w:val="24"/>
          <w:szCs w:val="24"/>
        </w:rPr>
      </w:pPr>
      <w:r w:rsidRPr="00FE507A">
        <w:rPr>
          <w:rFonts w:ascii="Arial" w:hAnsi="Arial" w:cs="Arial"/>
          <w:sz w:val="24"/>
          <w:szCs w:val="24"/>
        </w:rPr>
        <w:t>Improvements should complement the architecture of the building and contribute positively to the visual character of the district. Applicants are encouraged to utilize design elements that reinforce the area's Mid-Century Modern heritage when appropriate.</w:t>
      </w:r>
    </w:p>
    <w:p w14:paraId="5EB47717" w14:textId="77777777" w:rsidR="00455A48" w:rsidRPr="00FE507A" w:rsidRDefault="00455A48" w:rsidP="00455A48">
      <w:pPr>
        <w:pStyle w:val="Heading3"/>
        <w:spacing w:after="0"/>
        <w:ind w:left="720"/>
        <w:rPr>
          <w:rFonts w:ascii="Arial" w:hAnsi="Arial" w:cs="Arial"/>
          <w:b/>
          <w:bCs/>
          <w:sz w:val="24"/>
          <w:szCs w:val="24"/>
        </w:rPr>
      </w:pPr>
      <w:r w:rsidRPr="00FE507A">
        <w:t>Appearance</w:t>
      </w:r>
    </w:p>
    <w:p w14:paraId="4C499C53"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Applicants are encouraged to incorporate durable, high-quality materials and architectural details that enhance the appearance of the property and contribute positively to the district.</w:t>
      </w:r>
    </w:p>
    <w:p w14:paraId="3EFEF65E" w14:textId="77777777" w:rsidR="00455A48" w:rsidRPr="00FE507A" w:rsidRDefault="00455A48" w:rsidP="00455A48">
      <w:pPr>
        <w:pStyle w:val="Heading3"/>
        <w:spacing w:after="0"/>
        <w:ind w:left="720"/>
        <w:rPr>
          <w:rFonts w:ascii="Arial" w:hAnsi="Arial" w:cs="Arial"/>
          <w:b/>
          <w:bCs/>
          <w:sz w:val="24"/>
          <w:szCs w:val="24"/>
        </w:rPr>
      </w:pPr>
      <w:r w:rsidRPr="00FE507A">
        <w:lastRenderedPageBreak/>
        <w:t>Visibility</w:t>
      </w:r>
      <w:r w:rsidRPr="00FE507A">
        <w:rPr>
          <w:rFonts w:ascii="Arial" w:hAnsi="Arial" w:cs="Arial"/>
          <w:b/>
          <w:bCs/>
          <w:sz w:val="24"/>
          <w:szCs w:val="24"/>
        </w:rPr>
        <w:t xml:space="preserve"> </w:t>
      </w:r>
      <w:r w:rsidRPr="00FE507A">
        <w:t>Standards</w:t>
      </w:r>
    </w:p>
    <w:p w14:paraId="563E424C"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Projects should:</w:t>
      </w:r>
    </w:p>
    <w:p w14:paraId="2D8248C2" w14:textId="77777777" w:rsidR="00455A48" w:rsidRPr="00FE507A" w:rsidRDefault="00455A48" w:rsidP="00455A48">
      <w:pPr>
        <w:numPr>
          <w:ilvl w:val="0"/>
          <w:numId w:val="8"/>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Be visible from the public right-of-way</w:t>
      </w:r>
    </w:p>
    <w:p w14:paraId="7A2E0A92" w14:textId="77777777" w:rsidR="00455A48" w:rsidRPr="00FE507A" w:rsidRDefault="00455A48" w:rsidP="00455A48">
      <w:pPr>
        <w:numPr>
          <w:ilvl w:val="0"/>
          <w:numId w:val="8"/>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Improve the appearance of the building frontage</w:t>
      </w:r>
    </w:p>
    <w:p w14:paraId="535889E9" w14:textId="77777777" w:rsidR="00455A48" w:rsidRPr="00FE507A" w:rsidRDefault="00455A48" w:rsidP="00455A48">
      <w:pPr>
        <w:numPr>
          <w:ilvl w:val="0"/>
          <w:numId w:val="8"/>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Contribute to a cleaner and more attractive streetscape</w:t>
      </w:r>
    </w:p>
    <w:p w14:paraId="06AF87B0" w14:textId="77777777" w:rsidR="00455A48" w:rsidRDefault="00455A48" w:rsidP="00455A48">
      <w:pPr>
        <w:pStyle w:val="Heading2"/>
        <w:spacing w:after="0"/>
        <w:rPr>
          <w:color w:val="auto"/>
        </w:rPr>
      </w:pPr>
      <w:r>
        <w:t xml:space="preserve">Maximum Grant Reimbursement: </w:t>
      </w:r>
      <w:r w:rsidRPr="00B718E2">
        <w:rPr>
          <w:color w:val="auto"/>
        </w:rPr>
        <w:t>up to $5,000</w:t>
      </w:r>
    </w:p>
    <w:p w14:paraId="16F52ED3" w14:textId="77777777" w:rsidR="00455A48" w:rsidRDefault="00455A48" w:rsidP="00455A48">
      <w:pPr>
        <w:pStyle w:val="Heading2"/>
      </w:pPr>
      <w:r>
        <w:t>Reimbursement Requirements</w:t>
      </w:r>
    </w:p>
    <w:p w14:paraId="57121DDB" w14:textId="77777777" w:rsidR="00455A48" w:rsidRPr="007A3A94" w:rsidRDefault="00455A48" w:rsidP="00455A48">
      <w:pPr>
        <w:rPr>
          <w:rFonts w:ascii="Arial" w:hAnsi="Arial" w:cs="Arial"/>
          <w:sz w:val="24"/>
          <w:szCs w:val="24"/>
        </w:rPr>
      </w:pPr>
      <w:r w:rsidRPr="007A3A94">
        <w:rPr>
          <w:rFonts w:ascii="Arial" w:hAnsi="Arial" w:cs="Arial"/>
          <w:sz w:val="24"/>
          <w:szCs w:val="24"/>
        </w:rPr>
        <w:t>Reimbursement may be requested after approved façade improvements have been completed.</w:t>
      </w:r>
    </w:p>
    <w:p w14:paraId="6D104627" w14:textId="77777777" w:rsidR="00455A48" w:rsidRDefault="00455A48" w:rsidP="00455A48">
      <w:pPr>
        <w:rPr>
          <w:rFonts w:ascii="Arial" w:hAnsi="Arial" w:cs="Arial"/>
          <w:sz w:val="24"/>
          <w:szCs w:val="24"/>
        </w:rPr>
      </w:pPr>
      <w:r w:rsidRPr="007A3A94">
        <w:rPr>
          <w:rFonts w:ascii="Arial" w:hAnsi="Arial" w:cs="Arial"/>
          <w:sz w:val="24"/>
          <w:szCs w:val="24"/>
        </w:rPr>
        <w:t>Applicants must submit before and after photographs documenting completed improvements. Additional reimbursement requirements are outlined in the General Program Information section.</w:t>
      </w:r>
    </w:p>
    <w:p w14:paraId="24604014" w14:textId="77777777" w:rsidR="00455A48" w:rsidRDefault="00455A48" w:rsidP="00455A48">
      <w:pPr>
        <w:rPr>
          <w:rFonts w:ascii="Arial" w:hAnsi="Arial" w:cs="Arial"/>
          <w:sz w:val="24"/>
          <w:szCs w:val="24"/>
        </w:rPr>
      </w:pPr>
      <w:r>
        <w:rPr>
          <w:rFonts w:ascii="Arial" w:hAnsi="Arial" w:cs="Arial"/>
          <w:sz w:val="24"/>
          <w:szCs w:val="24"/>
        </w:rPr>
        <w:br w:type="page"/>
      </w:r>
    </w:p>
    <w:p w14:paraId="1B870720" w14:textId="77777777" w:rsidR="00455A48" w:rsidRPr="00455A48" w:rsidRDefault="00455A48" w:rsidP="00455A48">
      <w:pPr>
        <w:pStyle w:val="Heading1"/>
        <w:numPr>
          <w:ilvl w:val="0"/>
          <w:numId w:val="16"/>
        </w:numPr>
        <w:rPr>
          <w:rFonts w:ascii="Arial" w:hAnsi="Arial" w:cs="Arial"/>
          <w:u w:val="single"/>
        </w:rPr>
      </w:pPr>
      <w:r w:rsidRPr="00455A48">
        <w:rPr>
          <w:rFonts w:ascii="Arial" w:hAnsi="Arial" w:cs="Arial"/>
          <w:u w:val="single"/>
        </w:rPr>
        <w:lastRenderedPageBreak/>
        <w:t>Mid-Century Modern Address Numerals Grant</w:t>
      </w:r>
    </w:p>
    <w:p w14:paraId="26291185" w14:textId="77777777" w:rsidR="00455A48" w:rsidRPr="00540F10" w:rsidRDefault="00455A48" w:rsidP="00455A48">
      <w:pPr>
        <w:pStyle w:val="Heading2"/>
        <w:spacing w:before="0" w:after="0"/>
      </w:pPr>
      <w:r w:rsidRPr="00540F10">
        <w:t>Eligible Area</w:t>
      </w:r>
    </w:p>
    <w:p w14:paraId="1091EC51" w14:textId="77777777" w:rsidR="00455A48" w:rsidRPr="00FE507A" w:rsidRDefault="00455A48" w:rsidP="00455A48">
      <w:pPr>
        <w:spacing w:after="0" w:line="240" w:lineRule="auto"/>
        <w:rPr>
          <w:rFonts w:ascii="Arial" w:hAnsi="Arial" w:cs="Arial"/>
          <w:sz w:val="24"/>
          <w:szCs w:val="24"/>
        </w:rPr>
      </w:pPr>
      <w:r w:rsidRPr="00FE507A">
        <w:rPr>
          <w:rFonts w:ascii="Arial" w:hAnsi="Arial" w:cs="Arial"/>
          <w:sz w:val="24"/>
          <w:szCs w:val="24"/>
        </w:rPr>
        <w:t>To qualify, the property must have an address located within the Northland Park area, located between Rutland and Southfield Service Drive on the following streets:</w:t>
      </w:r>
    </w:p>
    <w:p w14:paraId="4923A077" w14:textId="77777777" w:rsidR="00455A48" w:rsidRPr="00FE507A" w:rsidRDefault="00455A48" w:rsidP="00455A48">
      <w:pPr>
        <w:numPr>
          <w:ilvl w:val="0"/>
          <w:numId w:val="1"/>
        </w:numPr>
        <w:spacing w:after="0" w:line="240" w:lineRule="auto"/>
        <w:rPr>
          <w:rFonts w:ascii="Arial" w:hAnsi="Arial" w:cs="Arial"/>
          <w:sz w:val="24"/>
          <w:szCs w:val="24"/>
        </w:rPr>
      </w:pPr>
      <w:r w:rsidRPr="00FE507A">
        <w:rPr>
          <w:rFonts w:ascii="Arial" w:hAnsi="Arial" w:cs="Arial"/>
          <w:sz w:val="24"/>
          <w:szCs w:val="24"/>
        </w:rPr>
        <w:t>Eight Mile Road</w:t>
      </w:r>
    </w:p>
    <w:p w14:paraId="76CFC22E" w14:textId="77777777" w:rsidR="00455A48" w:rsidRPr="00FE507A" w:rsidRDefault="00455A48" w:rsidP="00455A48">
      <w:pPr>
        <w:numPr>
          <w:ilvl w:val="0"/>
          <w:numId w:val="1"/>
        </w:numPr>
        <w:spacing w:line="240" w:lineRule="auto"/>
        <w:rPr>
          <w:rFonts w:ascii="Arial" w:hAnsi="Arial" w:cs="Arial"/>
          <w:sz w:val="24"/>
          <w:szCs w:val="24"/>
        </w:rPr>
      </w:pPr>
      <w:r w:rsidRPr="00FE507A">
        <w:rPr>
          <w:rFonts w:ascii="Arial" w:hAnsi="Arial" w:cs="Arial"/>
          <w:sz w:val="24"/>
          <w:szCs w:val="24"/>
        </w:rPr>
        <w:t>Northland Park</w:t>
      </w:r>
    </w:p>
    <w:p w14:paraId="1B594D75" w14:textId="77777777" w:rsidR="00455A48" w:rsidRPr="00540F10" w:rsidRDefault="00455A48" w:rsidP="00455A48">
      <w:pPr>
        <w:pStyle w:val="Heading2"/>
        <w:spacing w:after="0"/>
      </w:pPr>
      <w:r w:rsidRPr="00540F10">
        <w:t>Purpose</w:t>
      </w:r>
    </w:p>
    <w:p w14:paraId="4BFD46F6" w14:textId="77777777" w:rsidR="00455A48" w:rsidRPr="00FE507A" w:rsidRDefault="00455A48" w:rsidP="00455A48">
      <w:pPr>
        <w:spacing w:after="0" w:line="240" w:lineRule="auto"/>
        <w:rPr>
          <w:rFonts w:ascii="Arial" w:hAnsi="Arial" w:cs="Arial"/>
          <w:sz w:val="24"/>
          <w:szCs w:val="24"/>
        </w:rPr>
      </w:pPr>
      <w:r w:rsidRPr="00FE507A">
        <w:rPr>
          <w:rFonts w:ascii="Arial" w:hAnsi="Arial" w:cs="Arial"/>
          <w:sz w:val="24"/>
          <w:szCs w:val="24"/>
        </w:rPr>
        <w:t xml:space="preserve">The purpose of </w:t>
      </w:r>
      <w:r>
        <w:rPr>
          <w:rFonts w:ascii="Arial" w:hAnsi="Arial" w:cs="Arial"/>
          <w:sz w:val="24"/>
          <w:szCs w:val="24"/>
        </w:rPr>
        <w:t>this grant</w:t>
      </w:r>
      <w:r w:rsidRPr="00FE507A">
        <w:rPr>
          <w:rFonts w:ascii="Arial" w:hAnsi="Arial" w:cs="Arial"/>
          <w:sz w:val="24"/>
          <w:szCs w:val="24"/>
        </w:rPr>
        <w:t xml:space="preserve"> is to encourage visually cohesive and architecturally compatible commercial address signage that reflects the district’s Mid-Century Modern character while improving building identification, visibility, and overall district appearance.</w:t>
      </w:r>
    </w:p>
    <w:p w14:paraId="4E9833D1" w14:textId="77777777" w:rsidR="00455A48" w:rsidRPr="00540F10" w:rsidRDefault="00455A48" w:rsidP="00455A48">
      <w:pPr>
        <w:pStyle w:val="Heading2"/>
      </w:pPr>
      <w:r w:rsidRPr="00540F10">
        <w:t>Eligible Uses</w:t>
      </w:r>
    </w:p>
    <w:p w14:paraId="4008BAB5" w14:textId="77777777" w:rsidR="00455A48" w:rsidRPr="00FE507A" w:rsidRDefault="00455A48" w:rsidP="00455A48">
      <w:pPr>
        <w:spacing w:after="0" w:line="240" w:lineRule="auto"/>
        <w:rPr>
          <w:rFonts w:ascii="Arial" w:hAnsi="Arial" w:cs="Arial"/>
          <w:sz w:val="24"/>
          <w:szCs w:val="24"/>
        </w:rPr>
      </w:pPr>
      <w:r w:rsidRPr="00FE507A">
        <w:rPr>
          <w:rFonts w:ascii="Arial" w:hAnsi="Arial" w:cs="Arial"/>
          <w:sz w:val="24"/>
          <w:szCs w:val="24"/>
        </w:rPr>
        <w:t>Grant funds may be used for:</w:t>
      </w:r>
    </w:p>
    <w:p w14:paraId="29EF8D2B" w14:textId="77777777" w:rsidR="00455A48" w:rsidRPr="00FE507A" w:rsidRDefault="00455A48" w:rsidP="00455A48">
      <w:pPr>
        <w:numPr>
          <w:ilvl w:val="0"/>
          <w:numId w:val="2"/>
        </w:numPr>
        <w:spacing w:after="0" w:line="240" w:lineRule="auto"/>
        <w:rPr>
          <w:rFonts w:ascii="Arial" w:hAnsi="Arial" w:cs="Arial"/>
          <w:sz w:val="24"/>
          <w:szCs w:val="24"/>
        </w:rPr>
      </w:pPr>
      <w:r w:rsidRPr="00FE507A">
        <w:rPr>
          <w:rFonts w:ascii="Arial" w:hAnsi="Arial" w:cs="Arial"/>
          <w:sz w:val="24"/>
          <w:szCs w:val="24"/>
        </w:rPr>
        <w:t>Purchase of new commercial exterior address numerals</w:t>
      </w:r>
    </w:p>
    <w:p w14:paraId="6607752C" w14:textId="77777777" w:rsidR="00455A48" w:rsidRPr="00FE507A" w:rsidRDefault="00455A48" w:rsidP="00455A48">
      <w:pPr>
        <w:numPr>
          <w:ilvl w:val="0"/>
          <w:numId w:val="2"/>
        </w:numPr>
        <w:spacing w:after="0" w:line="240" w:lineRule="auto"/>
        <w:rPr>
          <w:rFonts w:ascii="Arial" w:hAnsi="Arial" w:cs="Arial"/>
          <w:sz w:val="24"/>
          <w:szCs w:val="24"/>
        </w:rPr>
      </w:pPr>
      <w:r w:rsidRPr="00FE507A">
        <w:rPr>
          <w:rFonts w:ascii="Arial" w:hAnsi="Arial" w:cs="Arial"/>
          <w:sz w:val="24"/>
          <w:szCs w:val="24"/>
        </w:rPr>
        <w:t>Installation of permanent address numerals</w:t>
      </w:r>
    </w:p>
    <w:p w14:paraId="47270EEC" w14:textId="77777777" w:rsidR="00455A48" w:rsidRPr="00FE507A" w:rsidRDefault="00455A48" w:rsidP="00455A48">
      <w:pPr>
        <w:numPr>
          <w:ilvl w:val="0"/>
          <w:numId w:val="2"/>
        </w:numPr>
        <w:spacing w:after="0" w:line="240" w:lineRule="auto"/>
        <w:rPr>
          <w:rFonts w:ascii="Arial" w:hAnsi="Arial" w:cs="Arial"/>
          <w:sz w:val="24"/>
          <w:szCs w:val="24"/>
        </w:rPr>
      </w:pPr>
      <w:r w:rsidRPr="00FE507A">
        <w:rPr>
          <w:rFonts w:ascii="Arial" w:hAnsi="Arial" w:cs="Arial"/>
          <w:sz w:val="24"/>
          <w:szCs w:val="24"/>
        </w:rPr>
        <w:t>Exterior mounting hardware and installation materials</w:t>
      </w:r>
    </w:p>
    <w:p w14:paraId="407449D4" w14:textId="77777777" w:rsidR="00455A48" w:rsidRPr="00FE507A" w:rsidRDefault="00455A48" w:rsidP="00455A48">
      <w:pPr>
        <w:numPr>
          <w:ilvl w:val="0"/>
          <w:numId w:val="2"/>
        </w:numPr>
        <w:spacing w:after="0" w:line="240" w:lineRule="auto"/>
        <w:rPr>
          <w:rFonts w:ascii="Arial" w:hAnsi="Arial" w:cs="Arial"/>
          <w:sz w:val="24"/>
          <w:szCs w:val="24"/>
        </w:rPr>
      </w:pPr>
      <w:r w:rsidRPr="00FE507A">
        <w:rPr>
          <w:rFonts w:ascii="Arial" w:hAnsi="Arial" w:cs="Arial"/>
          <w:sz w:val="24"/>
          <w:szCs w:val="24"/>
        </w:rPr>
        <w:t>Professionally fabricated dimensional lettering or numerals</w:t>
      </w:r>
    </w:p>
    <w:p w14:paraId="4841188A" w14:textId="77777777" w:rsidR="00455A48" w:rsidRPr="00FE507A" w:rsidRDefault="00455A48" w:rsidP="00455A48">
      <w:pPr>
        <w:numPr>
          <w:ilvl w:val="0"/>
          <w:numId w:val="2"/>
        </w:numPr>
        <w:spacing w:after="0" w:line="240" w:lineRule="auto"/>
        <w:rPr>
          <w:rFonts w:ascii="Arial" w:hAnsi="Arial" w:cs="Arial"/>
          <w:sz w:val="24"/>
          <w:szCs w:val="24"/>
        </w:rPr>
      </w:pPr>
      <w:r w:rsidRPr="00FE507A">
        <w:rPr>
          <w:rFonts w:ascii="Arial" w:hAnsi="Arial" w:cs="Arial"/>
          <w:sz w:val="24"/>
          <w:szCs w:val="24"/>
        </w:rPr>
        <w:t>Exterior lighting specifically associated with address numerals</w:t>
      </w:r>
    </w:p>
    <w:p w14:paraId="04574DC3" w14:textId="77777777" w:rsidR="00455A48" w:rsidRPr="00FE507A" w:rsidRDefault="00455A48" w:rsidP="00455A48">
      <w:pPr>
        <w:spacing w:after="0" w:line="240" w:lineRule="auto"/>
        <w:rPr>
          <w:rFonts w:ascii="Arial" w:hAnsi="Arial" w:cs="Arial"/>
          <w:sz w:val="24"/>
          <w:szCs w:val="24"/>
        </w:rPr>
      </w:pPr>
      <w:r w:rsidRPr="00FE507A">
        <w:rPr>
          <w:rFonts w:ascii="Arial" w:hAnsi="Arial" w:cs="Arial"/>
          <w:sz w:val="24"/>
          <w:szCs w:val="24"/>
        </w:rPr>
        <w:t>Temporary, paper, vinyl-only, or non-permanent address numbers are not eligible.</w:t>
      </w:r>
    </w:p>
    <w:p w14:paraId="244EED56" w14:textId="77777777" w:rsidR="00455A48" w:rsidRPr="00540F10" w:rsidRDefault="00455A48" w:rsidP="00455A48">
      <w:pPr>
        <w:pStyle w:val="Heading2"/>
      </w:pPr>
      <w:r w:rsidRPr="00540F10">
        <w:t>Design Guidelines</w:t>
      </w:r>
    </w:p>
    <w:p w14:paraId="02F3B844" w14:textId="77777777" w:rsidR="00455A48" w:rsidRPr="00540F10" w:rsidRDefault="00455A48" w:rsidP="00455A48">
      <w:pPr>
        <w:pStyle w:val="Heading3"/>
        <w:spacing w:before="0" w:after="0"/>
        <w:ind w:left="720"/>
      </w:pPr>
      <w:r w:rsidRPr="00540F10">
        <w:t>Style</w:t>
      </w:r>
    </w:p>
    <w:p w14:paraId="5AF0A8C5"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Address numerals should reflect a Mid-Century Modern design aesthetic.</w:t>
      </w:r>
    </w:p>
    <w:p w14:paraId="5D8783E1"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The following font styles are strongly encouraged:</w:t>
      </w:r>
    </w:p>
    <w:p w14:paraId="32DB3850" w14:textId="77777777" w:rsidR="00455A48" w:rsidRPr="00FE507A" w:rsidRDefault="00455A48" w:rsidP="00455A48">
      <w:pPr>
        <w:numPr>
          <w:ilvl w:val="0"/>
          <w:numId w:val="3"/>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Futura</w:t>
      </w:r>
    </w:p>
    <w:p w14:paraId="1F0C2C48" w14:textId="77777777" w:rsidR="00455A48" w:rsidRPr="00FE507A" w:rsidRDefault="00455A48" w:rsidP="00455A48">
      <w:pPr>
        <w:numPr>
          <w:ilvl w:val="0"/>
          <w:numId w:val="3"/>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Kabel</w:t>
      </w:r>
    </w:p>
    <w:p w14:paraId="310B8A1E" w14:textId="77777777" w:rsidR="00455A48" w:rsidRPr="00FE507A" w:rsidRDefault="00455A48" w:rsidP="00455A48">
      <w:pPr>
        <w:numPr>
          <w:ilvl w:val="0"/>
          <w:numId w:val="3"/>
        </w:numPr>
        <w:tabs>
          <w:tab w:val="clear" w:pos="720"/>
          <w:tab w:val="num" w:pos="1440"/>
        </w:tabs>
        <w:spacing w:after="0" w:line="240" w:lineRule="auto"/>
        <w:ind w:left="1440"/>
        <w:rPr>
          <w:rFonts w:ascii="Arial" w:hAnsi="Arial" w:cs="Arial"/>
          <w:sz w:val="24"/>
          <w:szCs w:val="24"/>
        </w:rPr>
      </w:pPr>
      <w:proofErr w:type="spellStart"/>
      <w:r w:rsidRPr="00FE507A">
        <w:rPr>
          <w:rFonts w:ascii="Arial" w:hAnsi="Arial" w:cs="Arial"/>
          <w:sz w:val="24"/>
          <w:szCs w:val="24"/>
        </w:rPr>
        <w:t>Neutraface</w:t>
      </w:r>
      <w:proofErr w:type="spellEnd"/>
    </w:p>
    <w:p w14:paraId="22BE7113" w14:textId="77777777" w:rsidR="00455A48" w:rsidRPr="00FE507A" w:rsidRDefault="00455A48" w:rsidP="00455A48">
      <w:pPr>
        <w:numPr>
          <w:ilvl w:val="0"/>
          <w:numId w:val="3"/>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Avant Garde Gothic</w:t>
      </w:r>
    </w:p>
    <w:p w14:paraId="7F04A703"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Similar geometric or modernist sans-serif typefaces may also be considered.</w:t>
      </w:r>
    </w:p>
    <w:p w14:paraId="7088185F" w14:textId="77777777" w:rsidR="00455A48" w:rsidRDefault="00455A48" w:rsidP="00455A48">
      <w:pPr>
        <w:rPr>
          <w:rFonts w:eastAsiaTheme="majorEastAsia" w:cstheme="majorBidi"/>
          <w:color w:val="0F4761" w:themeColor="accent1" w:themeShade="BF"/>
          <w:sz w:val="28"/>
          <w:szCs w:val="28"/>
        </w:rPr>
      </w:pPr>
      <w:r>
        <w:br w:type="page"/>
      </w:r>
    </w:p>
    <w:p w14:paraId="301BDF23" w14:textId="77777777" w:rsidR="00455A48" w:rsidRPr="00540F10" w:rsidRDefault="00455A48" w:rsidP="00455A48">
      <w:pPr>
        <w:pStyle w:val="Heading3"/>
        <w:spacing w:after="0"/>
        <w:ind w:left="720"/>
      </w:pPr>
      <w:r w:rsidRPr="00540F10">
        <w:lastRenderedPageBreak/>
        <w:t>Appearance</w:t>
      </w:r>
    </w:p>
    <w:p w14:paraId="384C0779" w14:textId="77777777" w:rsidR="00455A48" w:rsidRDefault="00455A48" w:rsidP="00455A48">
      <w:pPr>
        <w:spacing w:after="0" w:line="240" w:lineRule="auto"/>
        <w:ind w:left="720"/>
        <w:rPr>
          <w:rFonts w:ascii="Arial" w:hAnsi="Arial" w:cs="Arial"/>
          <w:sz w:val="24"/>
          <w:szCs w:val="24"/>
        </w:rPr>
      </w:pPr>
      <w:r w:rsidRPr="00271551">
        <w:rPr>
          <w:rFonts w:ascii="Arial" w:hAnsi="Arial" w:cs="Arial"/>
          <w:sz w:val="24"/>
          <w:szCs w:val="24"/>
        </w:rPr>
        <w:t>Applicants are encouraged to utilize durable materials, simple geometric forms, clean lines, and high-contrast designs that maximize visibility and complement the building architecture.</w:t>
      </w:r>
    </w:p>
    <w:p w14:paraId="57C78AEA"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Preferred materials include:</w:t>
      </w:r>
    </w:p>
    <w:p w14:paraId="1D292AAC" w14:textId="77777777" w:rsidR="00455A48" w:rsidRPr="00FE507A" w:rsidRDefault="00455A48" w:rsidP="00455A48">
      <w:pPr>
        <w:numPr>
          <w:ilvl w:val="0"/>
          <w:numId w:val="4"/>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Brushed aluminum</w:t>
      </w:r>
    </w:p>
    <w:p w14:paraId="4F56BF08" w14:textId="77777777" w:rsidR="00455A48" w:rsidRPr="00FE507A" w:rsidRDefault="00455A48" w:rsidP="00455A48">
      <w:pPr>
        <w:numPr>
          <w:ilvl w:val="0"/>
          <w:numId w:val="4"/>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Stainless steel</w:t>
      </w:r>
    </w:p>
    <w:p w14:paraId="4DEB78BC" w14:textId="77777777" w:rsidR="00455A48" w:rsidRPr="00FE507A" w:rsidRDefault="00455A48" w:rsidP="00455A48">
      <w:pPr>
        <w:numPr>
          <w:ilvl w:val="0"/>
          <w:numId w:val="4"/>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Matte black metal</w:t>
      </w:r>
    </w:p>
    <w:p w14:paraId="5D83B48A" w14:textId="77777777" w:rsidR="00455A48" w:rsidRPr="00FE507A" w:rsidRDefault="00455A48" w:rsidP="00455A48">
      <w:pPr>
        <w:numPr>
          <w:ilvl w:val="0"/>
          <w:numId w:val="4"/>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Acrylic dimensional lettering</w:t>
      </w:r>
    </w:p>
    <w:p w14:paraId="20B1EFB8" w14:textId="77777777" w:rsidR="00455A48" w:rsidRPr="00FE507A" w:rsidRDefault="00455A48" w:rsidP="00455A48">
      <w:pPr>
        <w:numPr>
          <w:ilvl w:val="0"/>
          <w:numId w:val="4"/>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Other architecturally compatible materials</w:t>
      </w:r>
    </w:p>
    <w:p w14:paraId="65463AA9" w14:textId="77777777" w:rsidR="00455A48" w:rsidRPr="00540F10" w:rsidRDefault="00455A48" w:rsidP="00455A48">
      <w:pPr>
        <w:pStyle w:val="Heading3"/>
        <w:spacing w:after="0"/>
        <w:ind w:left="720"/>
      </w:pPr>
      <w:r w:rsidRPr="00540F10">
        <w:t>Visibility Standards</w:t>
      </w:r>
    </w:p>
    <w:p w14:paraId="524556E9" w14:textId="77777777" w:rsidR="00455A48" w:rsidRPr="00FE507A" w:rsidRDefault="00455A48" w:rsidP="00455A48">
      <w:pPr>
        <w:spacing w:after="0" w:line="240" w:lineRule="auto"/>
        <w:ind w:left="720"/>
        <w:rPr>
          <w:rFonts w:ascii="Arial" w:hAnsi="Arial" w:cs="Arial"/>
          <w:sz w:val="24"/>
          <w:szCs w:val="24"/>
        </w:rPr>
      </w:pPr>
      <w:r w:rsidRPr="00FE507A">
        <w:rPr>
          <w:rFonts w:ascii="Arial" w:hAnsi="Arial" w:cs="Arial"/>
          <w:sz w:val="24"/>
          <w:szCs w:val="24"/>
        </w:rPr>
        <w:t>Address numerals should:</w:t>
      </w:r>
    </w:p>
    <w:p w14:paraId="4924099A" w14:textId="77777777" w:rsidR="00455A48" w:rsidRPr="00FE507A" w:rsidRDefault="00455A48" w:rsidP="00455A48">
      <w:pPr>
        <w:numPr>
          <w:ilvl w:val="0"/>
          <w:numId w:val="5"/>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Be permanently affixed to the building</w:t>
      </w:r>
    </w:p>
    <w:p w14:paraId="06913470" w14:textId="77777777" w:rsidR="00455A48" w:rsidRPr="00FE507A" w:rsidRDefault="00455A48" w:rsidP="00455A48">
      <w:pPr>
        <w:numPr>
          <w:ilvl w:val="0"/>
          <w:numId w:val="5"/>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Be clearly visible from the public right-of-way</w:t>
      </w:r>
    </w:p>
    <w:p w14:paraId="0B9557DA" w14:textId="77777777" w:rsidR="00455A48" w:rsidRPr="00FE507A" w:rsidRDefault="00455A48" w:rsidP="00455A48">
      <w:pPr>
        <w:numPr>
          <w:ilvl w:val="0"/>
          <w:numId w:val="5"/>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Be placed near the primary public entrance</w:t>
      </w:r>
    </w:p>
    <w:p w14:paraId="7B57EB48" w14:textId="77777777" w:rsidR="00455A48" w:rsidRPr="00FE507A" w:rsidRDefault="00455A48" w:rsidP="00455A48">
      <w:pPr>
        <w:numPr>
          <w:ilvl w:val="0"/>
          <w:numId w:val="5"/>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 xml:space="preserve">Be appropriately scaled to </w:t>
      </w:r>
      <w:proofErr w:type="gramStart"/>
      <w:r w:rsidRPr="00FE507A">
        <w:rPr>
          <w:rFonts w:ascii="Arial" w:hAnsi="Arial" w:cs="Arial"/>
          <w:sz w:val="24"/>
          <w:szCs w:val="24"/>
        </w:rPr>
        <w:t>the building</w:t>
      </w:r>
      <w:proofErr w:type="gramEnd"/>
      <w:r w:rsidRPr="00FE507A">
        <w:rPr>
          <w:rFonts w:ascii="Arial" w:hAnsi="Arial" w:cs="Arial"/>
          <w:sz w:val="24"/>
          <w:szCs w:val="24"/>
        </w:rPr>
        <w:t xml:space="preserve"> frontage</w:t>
      </w:r>
    </w:p>
    <w:p w14:paraId="76EA25FC" w14:textId="77777777" w:rsidR="00455A48" w:rsidRPr="00FE507A" w:rsidRDefault="00455A48" w:rsidP="00455A48">
      <w:pPr>
        <w:numPr>
          <w:ilvl w:val="0"/>
          <w:numId w:val="5"/>
        </w:numPr>
        <w:tabs>
          <w:tab w:val="clear" w:pos="720"/>
          <w:tab w:val="num" w:pos="1440"/>
        </w:tabs>
        <w:spacing w:after="0" w:line="240" w:lineRule="auto"/>
        <w:ind w:left="1440"/>
        <w:rPr>
          <w:rFonts w:ascii="Arial" w:hAnsi="Arial" w:cs="Arial"/>
          <w:sz w:val="24"/>
          <w:szCs w:val="24"/>
        </w:rPr>
      </w:pPr>
      <w:r w:rsidRPr="00FE507A">
        <w:rPr>
          <w:rFonts w:ascii="Arial" w:hAnsi="Arial" w:cs="Arial"/>
          <w:sz w:val="24"/>
          <w:szCs w:val="24"/>
        </w:rPr>
        <w:t>Maintain strong readability during daytime and evening hours</w:t>
      </w:r>
    </w:p>
    <w:p w14:paraId="0FC02611" w14:textId="77777777" w:rsidR="00455A48" w:rsidRDefault="00455A48" w:rsidP="00455A48">
      <w:pPr>
        <w:pStyle w:val="Heading2"/>
        <w:spacing w:after="0"/>
      </w:pPr>
      <w:r>
        <w:t>Maximum Grant Reimbursement: up to $500</w:t>
      </w:r>
    </w:p>
    <w:p w14:paraId="598114D8" w14:textId="77777777" w:rsidR="00455A48" w:rsidRDefault="00455A48" w:rsidP="00455A48">
      <w:pPr>
        <w:pStyle w:val="Heading2"/>
      </w:pPr>
      <w:r>
        <w:t>Reimbursement Requirements</w:t>
      </w:r>
    </w:p>
    <w:p w14:paraId="480984ED" w14:textId="77777777" w:rsidR="00455A48" w:rsidRPr="007A3A94" w:rsidRDefault="00455A48" w:rsidP="00455A48">
      <w:pPr>
        <w:rPr>
          <w:rFonts w:ascii="Arial" w:hAnsi="Arial" w:cs="Arial"/>
          <w:sz w:val="24"/>
          <w:szCs w:val="24"/>
        </w:rPr>
      </w:pPr>
      <w:r w:rsidRPr="007A3A94">
        <w:rPr>
          <w:rFonts w:ascii="Arial" w:hAnsi="Arial" w:cs="Arial"/>
          <w:sz w:val="24"/>
          <w:szCs w:val="24"/>
        </w:rPr>
        <w:t>Reimbursement may be requested after approved address numerals have been installed.</w:t>
      </w:r>
    </w:p>
    <w:p w14:paraId="303D4580" w14:textId="77777777" w:rsidR="00455A48" w:rsidRPr="007A3A94" w:rsidRDefault="00455A48" w:rsidP="00455A48">
      <w:pPr>
        <w:rPr>
          <w:rFonts w:ascii="Arial" w:hAnsi="Arial" w:cs="Arial"/>
          <w:sz w:val="24"/>
          <w:szCs w:val="24"/>
        </w:rPr>
      </w:pPr>
      <w:r w:rsidRPr="007A3A94">
        <w:rPr>
          <w:rFonts w:ascii="Arial" w:hAnsi="Arial" w:cs="Arial"/>
          <w:sz w:val="24"/>
          <w:szCs w:val="24"/>
        </w:rPr>
        <w:t>Applicants must submit photographs documenting the completed installation. Additional reimbursement requirements are outlined in the General Program Information section.</w:t>
      </w:r>
    </w:p>
    <w:p w14:paraId="492444AF" w14:textId="77777777" w:rsidR="00455A48" w:rsidRPr="0088202C" w:rsidRDefault="00455A48" w:rsidP="00455A48">
      <w:pPr>
        <w:rPr>
          <w:rFonts w:ascii="Arial" w:hAnsi="Arial" w:cs="Arial"/>
          <w:sz w:val="24"/>
          <w:szCs w:val="24"/>
        </w:rPr>
      </w:pPr>
    </w:p>
    <w:p w14:paraId="5B31FF10" w14:textId="77777777" w:rsidR="00455A48" w:rsidRDefault="00455A48" w:rsidP="00455A48">
      <w:pPr>
        <w:rPr>
          <w:rFonts w:ascii="Arial" w:hAnsi="Arial" w:cs="Arial"/>
          <w:sz w:val="24"/>
          <w:szCs w:val="24"/>
        </w:rPr>
      </w:pPr>
      <w:r>
        <w:rPr>
          <w:rFonts w:ascii="Arial" w:hAnsi="Arial" w:cs="Arial"/>
          <w:sz w:val="24"/>
          <w:szCs w:val="24"/>
        </w:rPr>
        <w:br w:type="page"/>
      </w:r>
    </w:p>
    <w:p w14:paraId="2812E6C6" w14:textId="77777777" w:rsidR="00455A48" w:rsidRDefault="00455A48" w:rsidP="00455A48">
      <w:pPr>
        <w:pStyle w:val="Title"/>
        <w:jc w:val="center"/>
      </w:pPr>
      <w:r>
        <w:rPr>
          <w:noProof/>
        </w:rPr>
        <w:lastRenderedPageBreak/>
        <w:drawing>
          <wp:anchor distT="0" distB="0" distL="114300" distR="114300" simplePos="0" relativeHeight="251661312" behindDoc="1" locked="0" layoutInCell="1" allowOverlap="1" wp14:anchorId="005FF588" wp14:editId="7C5B09F7">
            <wp:simplePos x="0" y="0"/>
            <wp:positionH relativeFrom="margin">
              <wp:posOffset>752475</wp:posOffset>
            </wp:positionH>
            <wp:positionV relativeFrom="margin">
              <wp:posOffset>333375</wp:posOffset>
            </wp:positionV>
            <wp:extent cx="4933950" cy="6384290"/>
            <wp:effectExtent l="0" t="0" r="0" b="0"/>
            <wp:wrapNone/>
            <wp:docPr id="2024412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12176" name="Picture 20244121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3950" cy="6384290"/>
                    </a:xfrm>
                    <a:prstGeom prst="rect">
                      <a:avLst/>
                    </a:prstGeom>
                  </pic:spPr>
                </pic:pic>
              </a:graphicData>
            </a:graphic>
            <wp14:sizeRelH relativeFrom="margin">
              <wp14:pctWidth>0</wp14:pctWidth>
            </wp14:sizeRelH>
            <wp14:sizeRelV relativeFrom="margin">
              <wp14:pctHeight>0</wp14:pctHeight>
            </wp14:sizeRelV>
          </wp:anchor>
        </w:drawing>
      </w:r>
      <w:r>
        <w:t>Map</w:t>
      </w:r>
    </w:p>
    <w:p w14:paraId="782C0B39" w14:textId="77777777" w:rsidR="00455A48" w:rsidRPr="00A83709" w:rsidRDefault="00455A48" w:rsidP="00455A48"/>
    <w:p w14:paraId="4CB78CFB" w14:textId="77777777" w:rsidR="00455A48" w:rsidRDefault="00455A48" w:rsidP="00455A48"/>
    <w:p w14:paraId="38A85C04" w14:textId="77777777" w:rsidR="00455A48" w:rsidRDefault="00455A48" w:rsidP="00455A48">
      <w:pPr>
        <w:jc w:val="center"/>
      </w:pPr>
    </w:p>
    <w:p w14:paraId="2DDECF55" w14:textId="77777777" w:rsidR="00455A48" w:rsidRPr="00492752" w:rsidRDefault="00455A48" w:rsidP="00455A48"/>
    <w:p w14:paraId="57C4CD77" w14:textId="77777777" w:rsidR="00455A48" w:rsidRPr="00492752" w:rsidRDefault="00455A48" w:rsidP="00455A48"/>
    <w:p w14:paraId="340B230D" w14:textId="77777777" w:rsidR="00455A48" w:rsidRPr="00492752" w:rsidRDefault="00455A48" w:rsidP="00455A48"/>
    <w:p w14:paraId="2A4C74E1" w14:textId="77777777" w:rsidR="00455A48" w:rsidRPr="00492752" w:rsidRDefault="00455A48" w:rsidP="00455A48"/>
    <w:p w14:paraId="522C9655" w14:textId="77777777" w:rsidR="00455A48" w:rsidRPr="00492752" w:rsidRDefault="00455A48" w:rsidP="00455A48"/>
    <w:p w14:paraId="1390165F" w14:textId="77777777" w:rsidR="00455A48" w:rsidRPr="00492752" w:rsidRDefault="00455A48" w:rsidP="00455A48"/>
    <w:p w14:paraId="19B6E5AC" w14:textId="77777777" w:rsidR="00455A48" w:rsidRPr="00492752" w:rsidRDefault="00455A48" w:rsidP="00455A48"/>
    <w:p w14:paraId="1895C2F1" w14:textId="77777777" w:rsidR="00455A48" w:rsidRPr="00492752" w:rsidRDefault="00455A48" w:rsidP="00455A48"/>
    <w:p w14:paraId="446447A8" w14:textId="77777777" w:rsidR="00455A48" w:rsidRPr="00492752" w:rsidRDefault="00455A48" w:rsidP="00455A48"/>
    <w:p w14:paraId="561DC309" w14:textId="77777777" w:rsidR="00455A48" w:rsidRPr="00492752" w:rsidRDefault="00455A48" w:rsidP="00455A48"/>
    <w:p w14:paraId="4ED0034A" w14:textId="77777777" w:rsidR="00455A48" w:rsidRPr="00492752" w:rsidRDefault="00455A48" w:rsidP="00455A48"/>
    <w:p w14:paraId="1D1B119D" w14:textId="77777777" w:rsidR="00455A48" w:rsidRPr="00492752" w:rsidRDefault="00455A48" w:rsidP="00455A48"/>
    <w:p w14:paraId="327F84CF" w14:textId="77777777" w:rsidR="00455A48" w:rsidRPr="00492752" w:rsidRDefault="00455A48" w:rsidP="00455A48"/>
    <w:p w14:paraId="6116CBB2" w14:textId="77777777" w:rsidR="00455A48" w:rsidRPr="00492752" w:rsidRDefault="00455A48" w:rsidP="00455A48">
      <w:r>
        <w:rPr>
          <w:noProof/>
        </w:rPr>
        <mc:AlternateContent>
          <mc:Choice Requires="wps">
            <w:drawing>
              <wp:anchor distT="45720" distB="45720" distL="114300" distR="114300" simplePos="0" relativeHeight="251660288" behindDoc="0" locked="0" layoutInCell="1" allowOverlap="1" wp14:anchorId="4B9A4556" wp14:editId="7862DF29">
                <wp:simplePos x="0" y="0"/>
                <wp:positionH relativeFrom="column">
                  <wp:posOffset>1638300</wp:posOffset>
                </wp:positionH>
                <wp:positionV relativeFrom="paragraph">
                  <wp:posOffset>123825</wp:posOffset>
                </wp:positionV>
                <wp:extent cx="1257300" cy="2470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7015"/>
                        </a:xfrm>
                        <a:prstGeom prst="rect">
                          <a:avLst/>
                        </a:prstGeom>
                        <a:noFill/>
                        <a:ln w="9525">
                          <a:noFill/>
                          <a:miter lim="800000"/>
                          <a:headEnd/>
                          <a:tailEnd/>
                        </a:ln>
                      </wps:spPr>
                      <wps:txbx>
                        <w:txbxContent>
                          <w:p w14:paraId="2B4B948F" w14:textId="77777777" w:rsidR="00455A48" w:rsidRPr="007B070F" w:rsidRDefault="00455A48" w:rsidP="00455A48">
                            <w:pPr>
                              <w:jc w:val="center"/>
                              <w:rPr>
                                <w:b/>
                                <w:bCs/>
                              </w:rPr>
                            </w:pPr>
                            <w:r w:rsidRPr="007B070F">
                              <w:rPr>
                                <w:b/>
                                <w:bCs/>
                              </w:rPr>
                              <w:t>Northland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A4556" id="_x0000_t202" coordsize="21600,21600" o:spt="202" path="m,l,21600r21600,l21600,xe">
                <v:stroke joinstyle="miter"/>
                <v:path gradientshapeok="t" o:connecttype="rect"/>
              </v:shapetype>
              <v:shape id="Text Box 2" o:spid="_x0000_s1026" type="#_x0000_t202" style="position:absolute;margin-left:129pt;margin-top:9.75pt;width:99pt;height:19.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kZ9w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" filled="f" stroked="f">
                <v:textbox>
                  <w:txbxContent>
                    <w:p w14:paraId="2B4B948F" w14:textId="77777777" w:rsidR="00455A48" w:rsidRPr="007B070F" w:rsidRDefault="00455A48" w:rsidP="00455A48">
                      <w:pPr>
                        <w:jc w:val="center"/>
                        <w:rPr>
                          <w:b/>
                          <w:bCs/>
                        </w:rPr>
                      </w:pPr>
                      <w:r w:rsidRPr="007B070F">
                        <w:rPr>
                          <w:b/>
                          <w:bCs/>
                        </w:rPr>
                        <w:t>Northland Park</w:t>
                      </w:r>
                    </w:p>
                  </w:txbxContent>
                </v:textbox>
              </v:shape>
            </w:pict>
          </mc:Fallback>
        </mc:AlternateContent>
      </w:r>
    </w:p>
    <w:p w14:paraId="429144FB" w14:textId="77777777" w:rsidR="00455A48" w:rsidRPr="00492752" w:rsidRDefault="00455A48" w:rsidP="00455A48">
      <w:r>
        <w:rPr>
          <w:noProof/>
        </w:rPr>
        <mc:AlternateContent>
          <mc:Choice Requires="wps">
            <w:drawing>
              <wp:anchor distT="0" distB="0" distL="114300" distR="114300" simplePos="0" relativeHeight="251662336" behindDoc="0" locked="0" layoutInCell="1" allowOverlap="1" wp14:anchorId="04182FD2" wp14:editId="2EEF2B96">
                <wp:simplePos x="0" y="0"/>
                <wp:positionH relativeFrom="column">
                  <wp:posOffset>2124075</wp:posOffset>
                </wp:positionH>
                <wp:positionV relativeFrom="paragraph">
                  <wp:posOffset>87630</wp:posOffset>
                </wp:positionV>
                <wp:extent cx="219075" cy="161925"/>
                <wp:effectExtent l="19050" t="0" r="28575" b="47625"/>
                <wp:wrapNone/>
                <wp:docPr id="410336699" name="Arrow: Down 5"/>
                <wp:cNvGraphicFramePr/>
                <a:graphic xmlns:a="http://schemas.openxmlformats.org/drawingml/2006/main">
                  <a:graphicData uri="http://schemas.microsoft.com/office/word/2010/wordprocessingShape">
                    <wps:wsp>
                      <wps:cNvSpPr/>
                      <wps:spPr>
                        <a:xfrm>
                          <a:off x="0" y="0"/>
                          <a:ext cx="219075" cy="1619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136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67.25pt;margin-top:6.9pt;width:17.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" adj="10800" fillcolor="#156082 [3204]" strokecolor="#030e13 [484]" strokeweight="1pt"/>
            </w:pict>
          </mc:Fallback>
        </mc:AlternateContent>
      </w:r>
    </w:p>
    <w:p w14:paraId="5A101870" w14:textId="77777777" w:rsidR="00455A48" w:rsidRPr="00492752" w:rsidRDefault="00455A48" w:rsidP="00455A48">
      <w:r>
        <w:rPr>
          <w:noProof/>
        </w:rPr>
        <mc:AlternateContent>
          <mc:Choice Requires="wps">
            <w:drawing>
              <wp:anchor distT="0" distB="0" distL="114300" distR="114300" simplePos="0" relativeHeight="251659264" behindDoc="0" locked="0" layoutInCell="1" allowOverlap="1" wp14:anchorId="2867D7FC" wp14:editId="32D5A4C1">
                <wp:simplePos x="0" y="0"/>
                <wp:positionH relativeFrom="column">
                  <wp:posOffset>1657350</wp:posOffset>
                </wp:positionH>
                <wp:positionV relativeFrom="paragraph">
                  <wp:posOffset>20955</wp:posOffset>
                </wp:positionV>
                <wp:extent cx="1162050" cy="685223"/>
                <wp:effectExtent l="19050" t="19050" r="19050" b="19685"/>
                <wp:wrapNone/>
                <wp:docPr id="951106722" name="Oval 4"/>
                <wp:cNvGraphicFramePr/>
                <a:graphic xmlns:a="http://schemas.openxmlformats.org/drawingml/2006/main">
                  <a:graphicData uri="http://schemas.microsoft.com/office/word/2010/wordprocessingShape">
                    <wps:wsp>
                      <wps:cNvSpPr/>
                      <wps:spPr>
                        <a:xfrm>
                          <a:off x="0" y="0"/>
                          <a:ext cx="1162050" cy="685223"/>
                        </a:xfrm>
                        <a:prstGeom prst="ellipse">
                          <a:avLst/>
                        </a:prstGeom>
                        <a:noFill/>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21E408" id="Oval 4" o:spid="_x0000_s1026" style="position:absolute;margin-left:130.5pt;margin-top:1.65pt;width:91.5pt;height:53.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" filled="f" strokecolor="#156082 [3204]" strokeweight="2.25pt">
                <v:stroke joinstyle="miter"/>
              </v:oval>
            </w:pict>
          </mc:Fallback>
        </mc:AlternateContent>
      </w:r>
    </w:p>
    <w:p w14:paraId="368676ED" w14:textId="77777777" w:rsidR="00455A48" w:rsidRPr="00492752" w:rsidRDefault="00455A48" w:rsidP="00455A48"/>
    <w:p w14:paraId="5F8D2DB3" w14:textId="77777777" w:rsidR="00455A48" w:rsidRDefault="00455A48" w:rsidP="00455A48"/>
    <w:p w14:paraId="461F106E" w14:textId="77777777" w:rsidR="00455A48" w:rsidRDefault="00455A48" w:rsidP="00455A48">
      <w:pPr>
        <w:jc w:val="right"/>
      </w:pPr>
    </w:p>
    <w:p w14:paraId="30C63516" w14:textId="77777777" w:rsidR="00455A48" w:rsidRDefault="00455A48" w:rsidP="00455A48">
      <w:pPr>
        <w:jc w:val="right"/>
      </w:pPr>
    </w:p>
    <w:p w14:paraId="218F6529" w14:textId="1D70CDAE" w:rsidR="00BA05CD" w:rsidRPr="00BA05CD" w:rsidRDefault="00BA05CD" w:rsidP="00BA05CD">
      <w:pPr>
        <w:pStyle w:val="Heading1"/>
        <w:rPr>
          <w:b/>
          <w:bCs/>
        </w:rPr>
      </w:pPr>
      <w:r w:rsidRPr="00BA05CD">
        <w:rPr>
          <w:b/>
          <w:bCs/>
        </w:rPr>
        <w:lastRenderedPageBreak/>
        <w:t>Links</w:t>
      </w:r>
    </w:p>
    <w:p w14:paraId="4AA43FA9" w14:textId="66F4A072" w:rsidR="00DF1A03" w:rsidRDefault="00CC2071" w:rsidP="00BA05CD">
      <w:pPr>
        <w:pStyle w:val="Heading2"/>
      </w:pPr>
      <w:hyperlink r:id="rId9" w:history="1">
        <w:r w:rsidRPr="00D056B3">
          <w:rPr>
            <w:rStyle w:val="Hyperlink"/>
          </w:rPr>
          <w:t xml:space="preserve">City of Southfield </w:t>
        </w:r>
        <w:r w:rsidR="00993DBB" w:rsidRPr="00D056B3">
          <w:rPr>
            <w:rStyle w:val="Hyperlink"/>
          </w:rPr>
          <w:t>Guide to Development</w:t>
        </w:r>
      </w:hyperlink>
    </w:p>
    <w:p w14:paraId="057FB959" w14:textId="4C14944E" w:rsidR="00492752" w:rsidRDefault="00DF1A03" w:rsidP="00DF1A03">
      <w:r>
        <w:t xml:space="preserve">Key Contacts, submittal information, </w:t>
      </w:r>
      <w:r w:rsidR="00294CD4">
        <w:t>and review process</w:t>
      </w:r>
      <w:r w:rsidR="00AE0A7C">
        <w:t xml:space="preserve"> (link above)</w:t>
      </w:r>
    </w:p>
    <w:p w14:paraId="2A1030D5" w14:textId="23A12462" w:rsidR="00BA05CD" w:rsidRPr="00CE301C" w:rsidRDefault="005002E1" w:rsidP="005002E1">
      <w:pPr>
        <w:pStyle w:val="Heading2"/>
      </w:pPr>
      <w:r w:rsidRPr="00CE301C">
        <w:t xml:space="preserve">Mid Century Modern </w:t>
      </w:r>
      <w:r w:rsidR="00CE301C" w:rsidRPr="00CE301C">
        <w:t>Inspiration</w:t>
      </w:r>
    </w:p>
    <w:p w14:paraId="4E900D7B" w14:textId="6A2C83A6" w:rsidR="009B6840" w:rsidRDefault="009B6840" w:rsidP="00CE301C">
      <w:pPr>
        <w:ind w:left="720"/>
      </w:pPr>
      <w:hyperlink r:id="rId10" w:history="1">
        <w:r w:rsidRPr="001005E4">
          <w:rPr>
            <w:rStyle w:val="Hyperlink"/>
          </w:rPr>
          <w:t>DropCapStudios.com</w:t>
        </w:r>
      </w:hyperlink>
    </w:p>
    <w:p w14:paraId="09ECD485" w14:textId="1B512FA8" w:rsidR="001005E4" w:rsidRDefault="00E84F1E" w:rsidP="00CE301C">
      <w:pPr>
        <w:ind w:left="720"/>
      </w:pPr>
      <w:hyperlink r:id="rId11" w:history="1">
        <w:r w:rsidRPr="00E84F1E">
          <w:rPr>
            <w:rStyle w:val="Hyperlink"/>
          </w:rPr>
          <w:t>AtomicAvocadoDesigns.com</w:t>
        </w:r>
      </w:hyperlink>
    </w:p>
    <w:p w14:paraId="554C03B7" w14:textId="34F6555A" w:rsidR="00CE301C" w:rsidRDefault="005273A4" w:rsidP="00CE301C">
      <w:pPr>
        <w:ind w:left="720"/>
      </w:pPr>
      <w:hyperlink r:id="rId12" w:history="1">
        <w:r w:rsidRPr="005273A4">
          <w:rPr>
            <w:rStyle w:val="Hyperlink"/>
          </w:rPr>
          <w:t>GoHomeNumbers.com</w:t>
        </w:r>
      </w:hyperlink>
    </w:p>
    <w:p w14:paraId="02D8E887" w14:textId="77777777" w:rsidR="009326E9" w:rsidRDefault="00E925AA" w:rsidP="009326E9">
      <w:pPr>
        <w:ind w:left="720"/>
      </w:pPr>
      <w:hyperlink r:id="rId13" w:history="1">
        <w:r w:rsidRPr="00AE0A7C">
          <w:rPr>
            <w:rStyle w:val="Hyperlink"/>
          </w:rPr>
          <w:t>ModMet</w:t>
        </w:r>
        <w:r w:rsidR="003E4E80">
          <w:rPr>
            <w:rStyle w:val="Hyperlink"/>
          </w:rPr>
          <w:t>t</w:t>
        </w:r>
        <w:r w:rsidRPr="00AE0A7C">
          <w:rPr>
            <w:rStyle w:val="Hyperlink"/>
          </w:rPr>
          <w:t>le.com</w:t>
        </w:r>
      </w:hyperlink>
    </w:p>
    <w:p w14:paraId="1DA68155" w14:textId="1439A76E" w:rsidR="00C82FB6" w:rsidRPr="00F67847" w:rsidRDefault="006925D5" w:rsidP="00F94596">
      <w:pPr>
        <w:pStyle w:val="Heading1"/>
        <w:rPr>
          <w:b/>
          <w:bCs/>
        </w:rPr>
      </w:pPr>
      <w:r w:rsidRPr="00F67847">
        <w:rPr>
          <w:b/>
          <w:bCs/>
        </w:rPr>
        <w:t>Mid Century Modern Font Styles</w:t>
      </w:r>
    </w:p>
    <w:p w14:paraId="48B67DA8" w14:textId="0200EB5F" w:rsidR="00C079CB" w:rsidRPr="00D63966" w:rsidRDefault="00C40A9E" w:rsidP="003C1015">
      <w:pPr>
        <w:jc w:val="center"/>
        <w:rPr>
          <w:color w:val="156082" w:themeColor="accent1"/>
          <w:sz w:val="32"/>
          <w:szCs w:val="32"/>
        </w:rPr>
      </w:pPr>
      <w:r>
        <w:rPr>
          <w:noProof/>
          <w:color w:val="156082" w:themeColor="accent1"/>
          <w:sz w:val="32"/>
          <w:szCs w:val="32"/>
        </w:rPr>
        <w:drawing>
          <wp:inline distT="0" distB="0" distL="0" distR="0" wp14:anchorId="78524013" wp14:editId="58B61442">
            <wp:extent cx="3752850" cy="3213057"/>
            <wp:effectExtent l="0" t="0" r="0" b="6985"/>
            <wp:docPr id="595553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3564" name="Picture 595553564"/>
                    <pic:cNvPicPr/>
                  </pic:nvPicPr>
                  <pic:blipFill rotWithShape="1">
                    <a:blip r:embed="rId14" cstate="print">
                      <a:extLst>
                        <a:ext uri="{28A0092B-C50C-407E-A947-70E740481C1C}">
                          <a14:useLocalDpi xmlns:a14="http://schemas.microsoft.com/office/drawing/2010/main" val="0"/>
                        </a:ext>
                      </a:extLst>
                    </a:blip>
                    <a:srcRect l="9013" t="10142" r="8732" b="19436"/>
                    <a:stretch>
                      <a:fillRect/>
                    </a:stretch>
                  </pic:blipFill>
                  <pic:spPr bwMode="auto">
                    <a:xfrm>
                      <a:off x="0" y="0"/>
                      <a:ext cx="3764068" cy="3222662"/>
                    </a:xfrm>
                    <a:prstGeom prst="rect">
                      <a:avLst/>
                    </a:prstGeom>
                    <a:ln>
                      <a:noFill/>
                    </a:ln>
                    <a:extLst>
                      <a:ext uri="{53640926-AAD7-44D8-BBD7-CCE9431645EC}">
                        <a14:shadowObscured xmlns:a14="http://schemas.microsoft.com/office/drawing/2010/main"/>
                      </a:ext>
                    </a:extLst>
                  </pic:spPr>
                </pic:pic>
              </a:graphicData>
            </a:graphic>
          </wp:inline>
        </w:drawing>
      </w:r>
    </w:p>
    <w:p w14:paraId="328538F7" w14:textId="572EC4CE" w:rsidR="00C82FB6" w:rsidRPr="00F67847" w:rsidRDefault="00227E15" w:rsidP="00F67847">
      <w:pPr>
        <w:pStyle w:val="Heading1"/>
        <w:rPr>
          <w:b/>
          <w:bCs/>
        </w:rPr>
      </w:pPr>
      <w:r w:rsidRPr="00F67847">
        <w:rPr>
          <w:b/>
          <w:bCs/>
        </w:rPr>
        <w:lastRenderedPageBreak/>
        <w:t>Before and After Commercial Façade Improvements</w:t>
      </w:r>
    </w:p>
    <w:p w14:paraId="36AD05E0" w14:textId="60B19881" w:rsidR="00227E15" w:rsidRPr="00227E15" w:rsidRDefault="000B18A0" w:rsidP="00227E15">
      <w:r>
        <w:rPr>
          <w:noProof/>
        </w:rPr>
        <w:drawing>
          <wp:inline distT="0" distB="0" distL="0" distR="0" wp14:anchorId="1834831A" wp14:editId="30C9C1E3">
            <wp:extent cx="6400800" cy="6400800"/>
            <wp:effectExtent l="0" t="0" r="0" b="0"/>
            <wp:docPr id="1339224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4882" name="Picture 13392248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sectPr w:rsidR="00227E15" w:rsidRPr="00227E15" w:rsidSect="000C134E">
      <w:headerReference w:type="default" r:id="rId16"/>
      <w:footerReference w:type="default" r:id="rId17"/>
      <w:headerReference w:type="first" r:id="rId1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D75CD" w14:textId="77777777" w:rsidR="00F8226E" w:rsidRDefault="00F8226E" w:rsidP="00C7328D">
      <w:pPr>
        <w:spacing w:after="0" w:line="240" w:lineRule="auto"/>
      </w:pPr>
      <w:r>
        <w:separator/>
      </w:r>
    </w:p>
  </w:endnote>
  <w:endnote w:type="continuationSeparator" w:id="0">
    <w:p w14:paraId="372447F4" w14:textId="77777777" w:rsidR="00F8226E" w:rsidRDefault="00F8226E" w:rsidP="00C73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D3D84" w14:textId="37B6C408" w:rsidR="00C7328D" w:rsidRPr="00D706DC" w:rsidRDefault="00F57E74" w:rsidP="00D706DC">
    <w:pPr>
      <w:tabs>
        <w:tab w:val="center" w:pos="4690"/>
      </w:tabs>
      <w:spacing w:before="20" w:line="273" w:lineRule="auto"/>
      <w:ind w:left="20"/>
      <w:rPr>
        <w:rFonts w:ascii="Avenir Next LT Pro" w:hAnsi="Avenir Next LT Pro"/>
        <w:color w:val="5B6770"/>
        <w:sz w:val="16"/>
        <w:szCs w:val="16"/>
      </w:rPr>
    </w:pPr>
    <w:r w:rsidRPr="00D706DC">
      <w:rPr>
        <w:rFonts w:ascii="Avenir Next LT Pro" w:hAnsi="Avenir Next LT Pro"/>
        <w:noProof/>
        <w:color w:val="5B6770"/>
        <w:sz w:val="16"/>
        <w:szCs w:val="16"/>
      </w:rPr>
      <mc:AlternateContent>
        <mc:Choice Requires="wps">
          <w:drawing>
            <wp:anchor distT="0" distB="0" distL="0" distR="0" simplePos="0" relativeHeight="251661312" behindDoc="1" locked="0" layoutInCell="1" allowOverlap="1" wp14:anchorId="5688EF5D" wp14:editId="76B78AC4">
              <wp:simplePos x="0" y="0"/>
              <wp:positionH relativeFrom="margin">
                <wp:align>center</wp:align>
              </wp:positionH>
              <wp:positionV relativeFrom="page">
                <wp:posOffset>9217517</wp:posOffset>
              </wp:positionV>
              <wp:extent cx="7048500" cy="5048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0" cy="504825"/>
                      </a:xfrm>
                      <a:prstGeom prst="rect">
                        <a:avLst/>
                      </a:prstGeom>
                    </wps:spPr>
                    <wps:txbx>
                      <w:txbxContent>
                        <w:p w14:paraId="0D9FB0AA" w14:textId="625F0FB9" w:rsidR="00C7328D" w:rsidRDefault="00D706DC" w:rsidP="00D706DC">
                          <w:pPr>
                            <w:spacing w:before="19"/>
                            <w:ind w:left="1" w:right="1"/>
                            <w:jc w:val="center"/>
                            <w:rPr>
                              <w:rFonts w:ascii="Lucida Sans"/>
                              <w:i/>
                              <w:sz w:val="12"/>
                            </w:rPr>
                          </w:pPr>
                          <w:r>
                            <w:rPr>
                              <w:rFonts w:ascii="Avenir Next LT Pro" w:hAnsi="Avenir Next LT Pro"/>
                              <w:i/>
                              <w:color w:val="5B6770"/>
                              <w:sz w:val="16"/>
                              <w:szCs w:val="16"/>
                            </w:rPr>
                            <w:t xml:space="preserve"> </w:t>
                          </w:r>
                          <w:r>
                            <w:rPr>
                              <w:rFonts w:ascii="Courier New" w:hAnsi="Courier New" w:cs="Courier New"/>
                              <w:i/>
                              <w:color w:val="5B6770"/>
                              <w:sz w:val="16"/>
                              <w:szCs w:val="16"/>
                            </w:rPr>
                            <w:t>♦</w:t>
                          </w:r>
                          <w:r w:rsidR="00C7328D" w:rsidRPr="00D706DC">
                            <w:rPr>
                              <w:rFonts w:ascii="Avenir Next LT Pro" w:hAnsi="Avenir Next LT Pro"/>
                              <w:i/>
                              <w:color w:val="5B6770"/>
                              <w:spacing w:val="-3"/>
                              <w:sz w:val="16"/>
                              <w:szCs w:val="16"/>
                            </w:rPr>
                            <w:t xml:space="preserve"> </w:t>
                          </w:r>
                          <w:r w:rsidR="00C7328D" w:rsidRPr="00D706DC">
                            <w:rPr>
                              <w:rFonts w:ascii="Avenir Next LT Pro" w:hAnsi="Avenir Next LT Pro"/>
                              <w:i/>
                              <w:color w:val="5B6770"/>
                              <w:sz w:val="16"/>
                              <w:szCs w:val="16"/>
                            </w:rPr>
                            <w:t>Mission</w:t>
                          </w:r>
                          <w:r>
                            <w:rPr>
                              <w:rFonts w:ascii="Avenir Next LT Pro" w:hAnsi="Avenir Next LT Pro"/>
                              <w:i/>
                              <w:color w:val="5B6770"/>
                              <w:sz w:val="16"/>
                              <w:szCs w:val="16"/>
                            </w:rPr>
                            <w:t xml:space="preserve"> Statement </w:t>
                          </w:r>
                          <w:r w:rsidRPr="00E30079">
                            <w:rPr>
                              <w:rFonts w:ascii="Courier New" w:hAnsi="Courier New" w:cs="Courier New"/>
                              <w:i/>
                              <w:color w:val="CD8B2A"/>
                              <w:sz w:val="16"/>
                              <w:szCs w:val="16"/>
                            </w:rPr>
                            <w:t>♦</w:t>
                          </w:r>
                          <w:r w:rsidR="00C7328D">
                            <w:rPr>
                              <w:rFonts w:ascii="Lucida Sans"/>
                              <w:i/>
                              <w:spacing w:val="-2"/>
                              <w:sz w:val="12"/>
                            </w:rPr>
                            <w:br/>
                          </w:r>
                          <w:r w:rsidR="00C7328D" w:rsidRPr="00D706DC">
                            <w:rPr>
                              <w:rFonts w:ascii="Avenir Next LT Pro" w:hAnsi="Avenir Next LT Pro"/>
                              <w:i/>
                              <w:color w:val="5B6770"/>
                              <w:sz w:val="18"/>
                              <w:szCs w:val="18"/>
                            </w:rPr>
                            <w:t>Ensure</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a</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safe</w:t>
                          </w:r>
                          <w:r w:rsidR="00C7328D" w:rsidRPr="00D706DC">
                            <w:rPr>
                              <w:rFonts w:ascii="Avenir Next LT Pro" w:hAnsi="Avenir Next LT Pro"/>
                              <w:i/>
                              <w:color w:val="5B6770"/>
                              <w:spacing w:val="-3"/>
                              <w:sz w:val="18"/>
                              <w:szCs w:val="18"/>
                            </w:rPr>
                            <w:t xml:space="preserve"> </w:t>
                          </w:r>
                          <w:r w:rsidR="00C7328D" w:rsidRPr="00D706DC">
                            <w:rPr>
                              <w:rFonts w:ascii="Avenir Next LT Pro" w:hAnsi="Avenir Next LT Pro"/>
                              <w:i/>
                              <w:color w:val="5B6770"/>
                              <w:sz w:val="18"/>
                              <w:szCs w:val="18"/>
                            </w:rPr>
                            <w:t>and</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prosperous</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environment</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that</w:t>
                          </w:r>
                          <w:r w:rsidR="00C7328D" w:rsidRPr="00D706DC">
                            <w:rPr>
                              <w:rFonts w:ascii="Avenir Next LT Pro" w:hAnsi="Avenir Next LT Pro"/>
                              <w:i/>
                              <w:color w:val="5B6770"/>
                              <w:spacing w:val="-5"/>
                              <w:sz w:val="18"/>
                              <w:szCs w:val="18"/>
                            </w:rPr>
                            <w:t xml:space="preserve"> </w:t>
                          </w:r>
                          <w:r w:rsidR="00C7328D" w:rsidRPr="00D706DC">
                            <w:rPr>
                              <w:rFonts w:ascii="Avenir Next LT Pro" w:hAnsi="Avenir Next LT Pro"/>
                              <w:i/>
                              <w:color w:val="5B6770"/>
                              <w:sz w:val="18"/>
                              <w:szCs w:val="18"/>
                            </w:rPr>
                            <w:t>advances</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technology,</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healthcare,</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retail,</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and</w:t>
                          </w:r>
                          <w:r w:rsidR="00C7328D" w:rsidRPr="00D706DC">
                            <w:rPr>
                              <w:rFonts w:ascii="Avenir Next LT Pro" w:hAnsi="Avenir Next LT Pro"/>
                              <w:i/>
                              <w:color w:val="5B6770"/>
                              <w:spacing w:val="-3"/>
                              <w:sz w:val="18"/>
                              <w:szCs w:val="18"/>
                            </w:rPr>
                            <w:t xml:space="preserve"> </w:t>
                          </w:r>
                          <w:r w:rsidR="00C7328D" w:rsidRPr="00D706DC">
                            <w:rPr>
                              <w:rFonts w:ascii="Avenir Next LT Pro" w:hAnsi="Avenir Next LT Pro"/>
                              <w:i/>
                              <w:color w:val="5B6770"/>
                              <w:sz w:val="18"/>
                              <w:szCs w:val="18"/>
                            </w:rPr>
                            <w:t>higher</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education</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while</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supporting</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stakeholder</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values</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that</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care,</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share,</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and</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grow</w:t>
                          </w:r>
                          <w:r w:rsidR="00C7328D" w:rsidRPr="00D706DC">
                            <w:rPr>
                              <w:rFonts w:ascii="Avenir Next LT Pro" w:hAnsi="Avenir Next LT Pro"/>
                              <w:i/>
                              <w:color w:val="5B6770"/>
                              <w:spacing w:val="40"/>
                              <w:sz w:val="18"/>
                              <w:szCs w:val="18"/>
                            </w:rPr>
                            <w:t xml:space="preserve"> </w:t>
                          </w:r>
                          <w:r w:rsidR="00C7328D" w:rsidRPr="00D706DC">
                            <w:rPr>
                              <w:rFonts w:ascii="Avenir Next LT Pro" w:hAnsi="Avenir Next LT Pro"/>
                              <w:i/>
                              <w:color w:val="5B6770"/>
                              <w:sz w:val="18"/>
                              <w:szCs w:val="18"/>
                            </w:rPr>
                            <w:t>the</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community</w:t>
                          </w:r>
                          <w:r w:rsidR="00C7328D">
                            <w:rPr>
                              <w:rFonts w:ascii="Lucida Sans"/>
                              <w:i/>
                              <w:sz w:val="1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688EF5D" id="_x0000_t202" coordsize="21600,21600" o:spt="202" path="m,l,21600r21600,l21600,xe">
              <v:stroke joinstyle="miter"/>
              <v:path gradientshapeok="t" o:connecttype="rect"/>
            </v:shapetype>
            <v:shape id="Textbox 3" o:spid="_x0000_s1027" type="#_x0000_t202" style="position:absolute;left:0;text-align:left;margin-left:0;margin-top:725.8pt;width:555pt;height:39.75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" filled="f" stroked="f">
              <v:textbox inset="0,0,0,0">
                <w:txbxContent>
                  <w:p w14:paraId="0D9FB0AA" w14:textId="625F0FB9" w:rsidR="00C7328D" w:rsidRDefault="00D706DC" w:rsidP="00D706DC">
                    <w:pPr>
                      <w:spacing w:before="19"/>
                      <w:ind w:left="1" w:right="1"/>
                      <w:jc w:val="center"/>
                      <w:rPr>
                        <w:rFonts w:ascii="Lucida Sans"/>
                        <w:i/>
                        <w:sz w:val="12"/>
                      </w:rPr>
                    </w:pPr>
                    <w:r>
                      <w:rPr>
                        <w:rFonts w:ascii="Avenir Next LT Pro" w:hAnsi="Avenir Next LT Pro"/>
                        <w:i/>
                        <w:color w:val="5B6770"/>
                        <w:sz w:val="16"/>
                        <w:szCs w:val="16"/>
                      </w:rPr>
                      <w:t xml:space="preserve"> </w:t>
                    </w:r>
                    <w:r>
                      <w:rPr>
                        <w:rFonts w:ascii="Courier New" w:hAnsi="Courier New" w:cs="Courier New"/>
                        <w:i/>
                        <w:color w:val="5B6770"/>
                        <w:sz w:val="16"/>
                        <w:szCs w:val="16"/>
                      </w:rPr>
                      <w:t>♦</w:t>
                    </w:r>
                    <w:r w:rsidR="00C7328D" w:rsidRPr="00D706DC">
                      <w:rPr>
                        <w:rFonts w:ascii="Avenir Next LT Pro" w:hAnsi="Avenir Next LT Pro"/>
                        <w:i/>
                        <w:color w:val="5B6770"/>
                        <w:spacing w:val="-3"/>
                        <w:sz w:val="16"/>
                        <w:szCs w:val="16"/>
                      </w:rPr>
                      <w:t xml:space="preserve"> </w:t>
                    </w:r>
                    <w:r w:rsidR="00C7328D" w:rsidRPr="00D706DC">
                      <w:rPr>
                        <w:rFonts w:ascii="Avenir Next LT Pro" w:hAnsi="Avenir Next LT Pro"/>
                        <w:i/>
                        <w:color w:val="5B6770"/>
                        <w:sz w:val="16"/>
                        <w:szCs w:val="16"/>
                      </w:rPr>
                      <w:t>Mission</w:t>
                    </w:r>
                    <w:r>
                      <w:rPr>
                        <w:rFonts w:ascii="Avenir Next LT Pro" w:hAnsi="Avenir Next LT Pro"/>
                        <w:i/>
                        <w:color w:val="5B6770"/>
                        <w:sz w:val="16"/>
                        <w:szCs w:val="16"/>
                      </w:rPr>
                      <w:t xml:space="preserve"> Statement </w:t>
                    </w:r>
                    <w:r w:rsidRPr="00E30079">
                      <w:rPr>
                        <w:rFonts w:ascii="Courier New" w:hAnsi="Courier New" w:cs="Courier New"/>
                        <w:i/>
                        <w:color w:val="CD8B2A"/>
                        <w:sz w:val="16"/>
                        <w:szCs w:val="16"/>
                      </w:rPr>
                      <w:t>♦</w:t>
                    </w:r>
                    <w:r w:rsidR="00C7328D">
                      <w:rPr>
                        <w:rFonts w:ascii="Lucida Sans"/>
                        <w:i/>
                        <w:spacing w:val="-2"/>
                        <w:sz w:val="12"/>
                      </w:rPr>
                      <w:br/>
                    </w:r>
                    <w:r w:rsidR="00C7328D" w:rsidRPr="00D706DC">
                      <w:rPr>
                        <w:rFonts w:ascii="Avenir Next LT Pro" w:hAnsi="Avenir Next LT Pro"/>
                        <w:i/>
                        <w:color w:val="5B6770"/>
                        <w:sz w:val="18"/>
                        <w:szCs w:val="18"/>
                      </w:rPr>
                      <w:t>Ensure</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a</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safe</w:t>
                    </w:r>
                    <w:r w:rsidR="00C7328D" w:rsidRPr="00D706DC">
                      <w:rPr>
                        <w:rFonts w:ascii="Avenir Next LT Pro" w:hAnsi="Avenir Next LT Pro"/>
                        <w:i/>
                        <w:color w:val="5B6770"/>
                        <w:spacing w:val="-3"/>
                        <w:sz w:val="18"/>
                        <w:szCs w:val="18"/>
                      </w:rPr>
                      <w:t xml:space="preserve"> </w:t>
                    </w:r>
                    <w:r w:rsidR="00C7328D" w:rsidRPr="00D706DC">
                      <w:rPr>
                        <w:rFonts w:ascii="Avenir Next LT Pro" w:hAnsi="Avenir Next LT Pro"/>
                        <w:i/>
                        <w:color w:val="5B6770"/>
                        <w:sz w:val="18"/>
                        <w:szCs w:val="18"/>
                      </w:rPr>
                      <w:t>and</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prosperous</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environment</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that</w:t>
                    </w:r>
                    <w:r w:rsidR="00C7328D" w:rsidRPr="00D706DC">
                      <w:rPr>
                        <w:rFonts w:ascii="Avenir Next LT Pro" w:hAnsi="Avenir Next LT Pro"/>
                        <w:i/>
                        <w:color w:val="5B6770"/>
                        <w:spacing w:val="-5"/>
                        <w:sz w:val="18"/>
                        <w:szCs w:val="18"/>
                      </w:rPr>
                      <w:t xml:space="preserve"> </w:t>
                    </w:r>
                    <w:r w:rsidR="00C7328D" w:rsidRPr="00D706DC">
                      <w:rPr>
                        <w:rFonts w:ascii="Avenir Next LT Pro" w:hAnsi="Avenir Next LT Pro"/>
                        <w:i/>
                        <w:color w:val="5B6770"/>
                        <w:sz w:val="18"/>
                        <w:szCs w:val="18"/>
                      </w:rPr>
                      <w:t>advances</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technology,</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healthcare,</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retail,</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and</w:t>
                    </w:r>
                    <w:r w:rsidR="00C7328D" w:rsidRPr="00D706DC">
                      <w:rPr>
                        <w:rFonts w:ascii="Avenir Next LT Pro" w:hAnsi="Avenir Next LT Pro"/>
                        <w:i/>
                        <w:color w:val="5B6770"/>
                        <w:spacing w:val="-3"/>
                        <w:sz w:val="18"/>
                        <w:szCs w:val="18"/>
                      </w:rPr>
                      <w:t xml:space="preserve"> </w:t>
                    </w:r>
                    <w:r w:rsidR="00C7328D" w:rsidRPr="00D706DC">
                      <w:rPr>
                        <w:rFonts w:ascii="Avenir Next LT Pro" w:hAnsi="Avenir Next LT Pro"/>
                        <w:i/>
                        <w:color w:val="5B6770"/>
                        <w:sz w:val="18"/>
                        <w:szCs w:val="18"/>
                      </w:rPr>
                      <w:t>higher</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education</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while</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supporting</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stakeholder</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values</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that</w:t>
                    </w:r>
                    <w:r w:rsidR="00C7328D" w:rsidRPr="00D706DC">
                      <w:rPr>
                        <w:rFonts w:ascii="Avenir Next LT Pro" w:hAnsi="Avenir Next LT Pro"/>
                        <w:i/>
                        <w:color w:val="5B6770"/>
                        <w:spacing w:val="-2"/>
                        <w:sz w:val="18"/>
                        <w:szCs w:val="18"/>
                      </w:rPr>
                      <w:t xml:space="preserve"> </w:t>
                    </w:r>
                    <w:r w:rsidR="00C7328D" w:rsidRPr="00D706DC">
                      <w:rPr>
                        <w:rFonts w:ascii="Avenir Next LT Pro" w:hAnsi="Avenir Next LT Pro"/>
                        <w:i/>
                        <w:color w:val="5B6770"/>
                        <w:sz w:val="18"/>
                        <w:szCs w:val="18"/>
                      </w:rPr>
                      <w:t>care,</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share,</w:t>
                    </w:r>
                    <w:r w:rsidR="00C7328D" w:rsidRPr="00D706DC">
                      <w:rPr>
                        <w:rFonts w:ascii="Avenir Next LT Pro" w:hAnsi="Avenir Next LT Pro"/>
                        <w:i/>
                        <w:color w:val="5B6770"/>
                        <w:spacing w:val="-4"/>
                        <w:sz w:val="18"/>
                        <w:szCs w:val="18"/>
                      </w:rPr>
                      <w:t xml:space="preserve"> </w:t>
                    </w:r>
                    <w:r w:rsidR="00C7328D" w:rsidRPr="00D706DC">
                      <w:rPr>
                        <w:rFonts w:ascii="Avenir Next LT Pro" w:hAnsi="Avenir Next LT Pro"/>
                        <w:i/>
                        <w:color w:val="5B6770"/>
                        <w:sz w:val="18"/>
                        <w:szCs w:val="18"/>
                      </w:rPr>
                      <w:t>and</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grow</w:t>
                    </w:r>
                    <w:r w:rsidR="00C7328D" w:rsidRPr="00D706DC">
                      <w:rPr>
                        <w:rFonts w:ascii="Avenir Next LT Pro" w:hAnsi="Avenir Next LT Pro"/>
                        <w:i/>
                        <w:color w:val="5B6770"/>
                        <w:spacing w:val="40"/>
                        <w:sz w:val="18"/>
                        <w:szCs w:val="18"/>
                      </w:rPr>
                      <w:t xml:space="preserve"> </w:t>
                    </w:r>
                    <w:r w:rsidR="00C7328D" w:rsidRPr="00D706DC">
                      <w:rPr>
                        <w:rFonts w:ascii="Avenir Next LT Pro" w:hAnsi="Avenir Next LT Pro"/>
                        <w:i/>
                        <w:color w:val="5B6770"/>
                        <w:sz w:val="18"/>
                        <w:szCs w:val="18"/>
                      </w:rPr>
                      <w:t>the</w:t>
                    </w:r>
                    <w:r w:rsidR="00C7328D" w:rsidRPr="00D706DC">
                      <w:rPr>
                        <w:rFonts w:ascii="Avenir Next LT Pro" w:hAnsi="Avenir Next LT Pro"/>
                        <w:i/>
                        <w:color w:val="5B6770"/>
                        <w:spacing w:val="-1"/>
                        <w:sz w:val="18"/>
                        <w:szCs w:val="18"/>
                      </w:rPr>
                      <w:t xml:space="preserve"> </w:t>
                    </w:r>
                    <w:r w:rsidR="00C7328D" w:rsidRPr="00D706DC">
                      <w:rPr>
                        <w:rFonts w:ascii="Avenir Next LT Pro" w:hAnsi="Avenir Next LT Pro"/>
                        <w:i/>
                        <w:color w:val="5B6770"/>
                        <w:sz w:val="18"/>
                        <w:szCs w:val="18"/>
                      </w:rPr>
                      <w:t>community</w:t>
                    </w:r>
                    <w:r w:rsidR="00C7328D">
                      <w:rPr>
                        <w:rFonts w:ascii="Lucida Sans"/>
                        <w:i/>
                        <w:sz w:val="12"/>
                      </w:rPr>
                      <w:t>.</w:t>
                    </w:r>
                  </w:p>
                </w:txbxContent>
              </v:textbox>
              <w10:wrap anchorx="margin" anchory="page"/>
            </v:shape>
          </w:pict>
        </mc:Fallback>
      </mc:AlternateContent>
    </w:r>
    <w:r w:rsidR="00D706DC" w:rsidRPr="00D706DC">
      <w:rPr>
        <w:rFonts w:ascii="Avenir Next LT Pro" w:hAnsi="Avenir Next LT Pro"/>
        <w:noProof/>
        <w:color w:val="5B6770"/>
        <w:sz w:val="16"/>
        <w:szCs w:val="16"/>
      </w:rPr>
      <mc:AlternateContent>
        <mc:Choice Requires="wps">
          <w:drawing>
            <wp:anchor distT="0" distB="0" distL="0" distR="0" simplePos="0" relativeHeight="251662336" behindDoc="1" locked="0" layoutInCell="1" allowOverlap="1" wp14:anchorId="4CD6E7D1" wp14:editId="440E5B02">
              <wp:simplePos x="0" y="0"/>
              <wp:positionH relativeFrom="page">
                <wp:posOffset>333375</wp:posOffset>
              </wp:positionH>
              <wp:positionV relativeFrom="page">
                <wp:posOffset>8990965</wp:posOffset>
              </wp:positionV>
              <wp:extent cx="1559560" cy="8477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847725"/>
                      </a:xfrm>
                      <a:prstGeom prst="rect">
                        <a:avLst/>
                      </a:prstGeom>
                    </wps:spPr>
                    <wps:txbx>
                      <w:txbxContent>
                        <w:p w14:paraId="5AD3600F" w14:textId="6F99823B" w:rsidR="00C7328D" w:rsidRPr="00D706DC" w:rsidRDefault="00C7328D" w:rsidP="00D706DC">
                          <w:pPr>
                            <w:spacing w:before="20" w:line="273" w:lineRule="auto"/>
                            <w:ind w:left="20"/>
                            <w:rPr>
                              <w:rFonts w:ascii="Avenir Next LT Pro" w:hAnsi="Avenir Next LT Pro"/>
                              <w:color w:val="5B6770"/>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4CD6E7D1" id="Textbox 4" o:spid="_x0000_s1028" type="#_x0000_t202" style="position:absolute;left:0;text-align:left;margin-left:26.25pt;margin-top:707.95pt;width:122.8pt;height:66.75pt;z-index:-2516541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" filled="f" stroked="f">
              <v:textbox inset="0,0,0,0">
                <w:txbxContent>
                  <w:p w14:paraId="5AD3600F" w14:textId="6F99823B" w:rsidR="00C7328D" w:rsidRPr="00D706DC" w:rsidRDefault="00C7328D" w:rsidP="00D706DC">
                    <w:pPr>
                      <w:spacing w:before="20" w:line="273" w:lineRule="auto"/>
                      <w:ind w:left="20"/>
                      <w:rPr>
                        <w:rFonts w:ascii="Avenir Next LT Pro" w:hAnsi="Avenir Next LT Pro"/>
                        <w:color w:val="5B6770"/>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511D" w14:textId="77777777" w:rsidR="00F8226E" w:rsidRDefault="00F8226E" w:rsidP="00C7328D">
      <w:pPr>
        <w:spacing w:after="0" w:line="240" w:lineRule="auto"/>
      </w:pPr>
      <w:r>
        <w:separator/>
      </w:r>
    </w:p>
  </w:footnote>
  <w:footnote w:type="continuationSeparator" w:id="0">
    <w:p w14:paraId="35ADDFA4" w14:textId="77777777" w:rsidR="00F8226E" w:rsidRDefault="00F8226E" w:rsidP="00C73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5755" w14:textId="77777777" w:rsidR="00F57E74" w:rsidRDefault="00F57E74" w:rsidP="00F57E74">
    <w:pPr>
      <w:pStyle w:val="Header"/>
      <w:jc w:val="center"/>
      <w:rPr>
        <w:rFonts w:ascii="Avenir Next LT Pro" w:hAnsi="Avenir Next LT Pro"/>
        <w:color w:val="5B6770"/>
      </w:rPr>
    </w:pPr>
  </w:p>
  <w:p w14:paraId="73C03E9B" w14:textId="78A882B5" w:rsidR="00C7328D" w:rsidRDefault="00C7328D" w:rsidP="00F57E74">
    <w:pPr>
      <w:pStyle w:val="Header"/>
      <w:jc w:val="center"/>
      <w:rPr>
        <w:rFonts w:ascii="Avenir Next LT Pro" w:hAnsi="Avenir Next LT Pro" w:cs="Courier New"/>
        <w:color w:val="5B6770"/>
      </w:rPr>
    </w:pPr>
    <w:r>
      <w:rPr>
        <w:noProof/>
      </w:rPr>
      <w:drawing>
        <wp:anchor distT="0" distB="0" distL="114300" distR="114300" simplePos="0" relativeHeight="251658240" behindDoc="0" locked="0" layoutInCell="1" allowOverlap="1" wp14:anchorId="4F276041" wp14:editId="3EE7E05C">
          <wp:simplePos x="0" y="0"/>
          <wp:positionH relativeFrom="margin">
            <wp:align>center</wp:align>
          </wp:positionH>
          <wp:positionV relativeFrom="paragraph">
            <wp:posOffset>-213065</wp:posOffset>
          </wp:positionV>
          <wp:extent cx="1790065" cy="894715"/>
          <wp:effectExtent l="0" t="0" r="635" b="635"/>
          <wp:wrapTopAndBottom/>
          <wp:docPr id="1679696666" name="Picture 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6666" name="Picture 1"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065" cy="894715"/>
                  </a:xfrm>
                  <a:prstGeom prst="rect">
                    <a:avLst/>
                  </a:prstGeom>
                </pic:spPr>
              </pic:pic>
            </a:graphicData>
          </a:graphic>
          <wp14:sizeRelH relativeFrom="margin">
            <wp14:pctWidth>0</wp14:pctWidth>
          </wp14:sizeRelH>
          <wp14:sizeRelV relativeFrom="margin">
            <wp14:pctHeight>0</wp14:pctHeight>
          </wp14:sizeRelV>
        </wp:anchor>
      </w:drawing>
    </w:r>
    <w:r w:rsidRPr="00C7328D">
      <w:rPr>
        <w:rFonts w:ascii="Avenir Next LT Pro" w:hAnsi="Avenir Next LT Pro"/>
        <w:color w:val="5B6770"/>
      </w:rPr>
      <w:t>18000 W. Nine Mile Road</w:t>
    </w:r>
    <w:r w:rsidRPr="00C7328D">
      <w:t xml:space="preserve"> </w:t>
    </w:r>
    <w:r w:rsidRPr="00C7328D">
      <w:rPr>
        <w:rFonts w:ascii="Courier New" w:hAnsi="Courier New" w:cs="Courier New"/>
        <w:color w:val="C00000"/>
      </w:rPr>
      <w:t>♦</w:t>
    </w:r>
    <w:r w:rsidRPr="00C7328D">
      <w:rPr>
        <w:rFonts w:ascii="Avenir Next LT Pro" w:hAnsi="Avenir Next LT Pro" w:cs="Courier New"/>
        <w:color w:val="5B6770"/>
      </w:rPr>
      <w:t>Suite 320</w:t>
    </w:r>
    <w:r w:rsidRPr="00C7328D">
      <w:rPr>
        <w:rFonts w:ascii="Courier New" w:hAnsi="Courier New" w:cs="Courier New"/>
        <w:color w:val="002060"/>
      </w:rPr>
      <w:t>♦</w:t>
    </w:r>
    <w:r w:rsidRPr="00C7328D">
      <w:rPr>
        <w:rFonts w:ascii="Avenir Next LT Pro" w:hAnsi="Avenir Next LT Pro" w:cs="Courier New"/>
        <w:color w:val="5B6770"/>
      </w:rPr>
      <w:t>Southfield, MI 48075</w:t>
    </w:r>
  </w:p>
  <w:p w14:paraId="3ADDAE44" w14:textId="6A7D6120" w:rsidR="00C7328D" w:rsidRDefault="00C7328D" w:rsidP="00C7328D">
    <w:pPr>
      <w:pStyle w:val="Header"/>
      <w:jc w:val="center"/>
      <w:rPr>
        <w:rFonts w:ascii="Avenir Next LT Pro" w:hAnsi="Avenir Next LT Pro" w:cs="Courier New"/>
        <w:color w:val="5B6770"/>
      </w:rPr>
    </w:pPr>
    <w:r>
      <w:rPr>
        <w:rFonts w:ascii="Avenir Next LT Pro" w:hAnsi="Avenir Next LT Pro" w:cs="Courier New"/>
        <w:color w:val="5B6770"/>
      </w:rPr>
      <w:t>248.796.5190</w:t>
    </w:r>
    <w:r w:rsidRPr="00C7328D">
      <w:rPr>
        <w:rFonts w:ascii="Courier New" w:hAnsi="Courier New" w:cs="Courier New"/>
        <w:color w:val="CD8B2A"/>
      </w:rPr>
      <w:t>♦</w:t>
    </w:r>
    <w:r w:rsidRPr="00C7328D">
      <w:rPr>
        <w:rFonts w:ascii="Avenir Next LT Pro" w:hAnsi="Avenir Next LT Pro" w:cs="Courier New"/>
        <w:color w:val="5B6770"/>
      </w:rPr>
      <w:t>www.</w:t>
    </w:r>
    <w:r>
      <w:rPr>
        <w:rFonts w:ascii="Avenir Next LT Pro" w:hAnsi="Avenir Next LT Pro" w:cs="Courier New"/>
        <w:color w:val="5B6770"/>
      </w:rPr>
      <w:t>S</w:t>
    </w:r>
    <w:r w:rsidRPr="00C7328D">
      <w:rPr>
        <w:rFonts w:ascii="Avenir Next LT Pro" w:hAnsi="Avenir Next LT Pro" w:cs="Courier New"/>
        <w:color w:val="5B6770"/>
      </w:rPr>
      <w:t>outhfield</w:t>
    </w:r>
    <w:r>
      <w:rPr>
        <w:rFonts w:ascii="Avenir Next LT Pro" w:hAnsi="Avenir Next LT Pro" w:cs="Courier New"/>
        <w:color w:val="5B6770"/>
      </w:rPr>
      <w:t>DDA</w:t>
    </w:r>
    <w:r w:rsidRPr="00C7328D">
      <w:rPr>
        <w:rFonts w:ascii="Avenir Next LT Pro" w:hAnsi="Avenir Next LT Pro" w:cs="Courier New"/>
        <w:color w:val="5B6770"/>
      </w:rPr>
      <w:t>.com</w:t>
    </w:r>
  </w:p>
  <w:p w14:paraId="472DBD86" w14:textId="2E974CAA" w:rsidR="000C134E" w:rsidRPr="000C134E" w:rsidRDefault="000C134E" w:rsidP="000C134E">
    <w:pPr>
      <w:pStyle w:val="Header"/>
      <w:jc w:val="center"/>
      <w:rPr>
        <w:rFonts w:ascii="Avenir Next LT Pro" w:hAnsi="Avenir Next LT Pro"/>
        <w:color w:val="5B6770"/>
      </w:rPr>
    </w:pPr>
    <w:r w:rsidRPr="000C134E">
      <w:rPr>
        <w:rFonts w:ascii="Avenir Next LT Pro" w:hAnsi="Avenir Next LT Pro"/>
        <w:color w:val="5B6770"/>
      </w:rPr>
      <w:t>Cornerstone Comeback Grant Program</w:t>
    </w:r>
    <w:r>
      <w:rPr>
        <w:rFonts w:ascii="Avenir Next LT Pro" w:hAnsi="Avenir Next LT Pro"/>
        <w:color w:val="5B6770"/>
      </w:rPr>
      <w:t>, continued</w:t>
    </w:r>
  </w:p>
  <w:p w14:paraId="3D06A26E" w14:textId="77777777" w:rsidR="00316278" w:rsidRPr="00C7328D" w:rsidRDefault="00316278" w:rsidP="00C7328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8DB9" w14:textId="77777777" w:rsidR="000C134E" w:rsidRDefault="000C134E" w:rsidP="000C134E">
    <w:pPr>
      <w:pStyle w:val="Header"/>
      <w:jc w:val="center"/>
      <w:rPr>
        <w:rFonts w:ascii="Avenir Next LT Pro" w:hAnsi="Avenir Next LT Pro"/>
        <w:color w:val="5B6770"/>
      </w:rPr>
    </w:pPr>
  </w:p>
  <w:p w14:paraId="5C98BBC9" w14:textId="77777777" w:rsidR="000C134E" w:rsidRDefault="000C134E" w:rsidP="000C134E">
    <w:pPr>
      <w:pStyle w:val="Header"/>
      <w:jc w:val="center"/>
      <w:rPr>
        <w:rFonts w:ascii="Avenir Next LT Pro" w:hAnsi="Avenir Next LT Pro" w:cs="Courier New"/>
        <w:color w:val="5B6770"/>
      </w:rPr>
    </w:pPr>
    <w:r>
      <w:rPr>
        <w:noProof/>
      </w:rPr>
      <w:drawing>
        <wp:anchor distT="0" distB="0" distL="114300" distR="114300" simplePos="0" relativeHeight="251664384" behindDoc="0" locked="0" layoutInCell="1" allowOverlap="1" wp14:anchorId="57B5DC05" wp14:editId="76C69BD5">
          <wp:simplePos x="0" y="0"/>
          <wp:positionH relativeFrom="margin">
            <wp:align>center</wp:align>
          </wp:positionH>
          <wp:positionV relativeFrom="paragraph">
            <wp:posOffset>-213065</wp:posOffset>
          </wp:positionV>
          <wp:extent cx="1790065" cy="894715"/>
          <wp:effectExtent l="0" t="0" r="635" b="635"/>
          <wp:wrapTopAndBottom/>
          <wp:docPr id="57429910" name="Picture 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6666" name="Picture 1"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065" cy="894715"/>
                  </a:xfrm>
                  <a:prstGeom prst="rect">
                    <a:avLst/>
                  </a:prstGeom>
                </pic:spPr>
              </pic:pic>
            </a:graphicData>
          </a:graphic>
          <wp14:sizeRelH relativeFrom="margin">
            <wp14:pctWidth>0</wp14:pctWidth>
          </wp14:sizeRelH>
          <wp14:sizeRelV relativeFrom="margin">
            <wp14:pctHeight>0</wp14:pctHeight>
          </wp14:sizeRelV>
        </wp:anchor>
      </w:drawing>
    </w:r>
    <w:r w:rsidRPr="00C7328D">
      <w:rPr>
        <w:rFonts w:ascii="Avenir Next LT Pro" w:hAnsi="Avenir Next LT Pro"/>
        <w:color w:val="5B6770"/>
      </w:rPr>
      <w:t>18000 W. Nine Mile Road</w:t>
    </w:r>
    <w:r w:rsidRPr="00C7328D">
      <w:t xml:space="preserve"> </w:t>
    </w:r>
    <w:r w:rsidRPr="00C7328D">
      <w:rPr>
        <w:rFonts w:ascii="Courier New" w:hAnsi="Courier New" w:cs="Courier New"/>
        <w:color w:val="C00000"/>
      </w:rPr>
      <w:t>♦</w:t>
    </w:r>
    <w:r w:rsidRPr="00C7328D">
      <w:rPr>
        <w:rFonts w:ascii="Avenir Next LT Pro" w:hAnsi="Avenir Next LT Pro" w:cs="Courier New"/>
        <w:color w:val="5B6770"/>
      </w:rPr>
      <w:t>Suite 320</w:t>
    </w:r>
    <w:r w:rsidRPr="00C7328D">
      <w:rPr>
        <w:rFonts w:ascii="Courier New" w:hAnsi="Courier New" w:cs="Courier New"/>
        <w:color w:val="002060"/>
      </w:rPr>
      <w:t>♦</w:t>
    </w:r>
    <w:r w:rsidRPr="00C7328D">
      <w:rPr>
        <w:rFonts w:ascii="Avenir Next LT Pro" w:hAnsi="Avenir Next LT Pro" w:cs="Courier New"/>
        <w:color w:val="5B6770"/>
      </w:rPr>
      <w:t>Southfield, MI 48075</w:t>
    </w:r>
  </w:p>
  <w:p w14:paraId="6A68F618" w14:textId="77777777" w:rsidR="000C134E" w:rsidRDefault="000C134E" w:rsidP="000C134E">
    <w:pPr>
      <w:pStyle w:val="Header"/>
      <w:jc w:val="center"/>
      <w:rPr>
        <w:rFonts w:ascii="Avenir Next LT Pro" w:hAnsi="Avenir Next LT Pro" w:cs="Courier New"/>
        <w:color w:val="5B6770"/>
      </w:rPr>
    </w:pPr>
    <w:r>
      <w:rPr>
        <w:rFonts w:ascii="Avenir Next LT Pro" w:hAnsi="Avenir Next LT Pro" w:cs="Courier New"/>
        <w:color w:val="5B6770"/>
      </w:rPr>
      <w:t>248.796.5190</w:t>
    </w:r>
    <w:r w:rsidRPr="00C7328D">
      <w:rPr>
        <w:rFonts w:ascii="Courier New" w:hAnsi="Courier New" w:cs="Courier New"/>
        <w:color w:val="CD8B2A"/>
      </w:rPr>
      <w:t>♦</w:t>
    </w:r>
    <w:r w:rsidRPr="00C7328D">
      <w:rPr>
        <w:rFonts w:ascii="Avenir Next LT Pro" w:hAnsi="Avenir Next LT Pro" w:cs="Courier New"/>
        <w:color w:val="5B6770"/>
      </w:rPr>
      <w:t>www.</w:t>
    </w:r>
    <w:r>
      <w:rPr>
        <w:rFonts w:ascii="Avenir Next LT Pro" w:hAnsi="Avenir Next LT Pro" w:cs="Courier New"/>
        <w:color w:val="5B6770"/>
      </w:rPr>
      <w:t>S</w:t>
    </w:r>
    <w:r w:rsidRPr="00C7328D">
      <w:rPr>
        <w:rFonts w:ascii="Avenir Next LT Pro" w:hAnsi="Avenir Next LT Pro" w:cs="Courier New"/>
        <w:color w:val="5B6770"/>
      </w:rPr>
      <w:t>outhfield</w:t>
    </w:r>
    <w:r>
      <w:rPr>
        <w:rFonts w:ascii="Avenir Next LT Pro" w:hAnsi="Avenir Next LT Pro" w:cs="Courier New"/>
        <w:color w:val="5B6770"/>
      </w:rPr>
      <w:t>DDA</w:t>
    </w:r>
    <w:r w:rsidRPr="00C7328D">
      <w:rPr>
        <w:rFonts w:ascii="Avenir Next LT Pro" w:hAnsi="Avenir Next LT Pro" w:cs="Courier New"/>
        <w:color w:val="5B6770"/>
      </w:rPr>
      <w:t>.com</w:t>
    </w:r>
  </w:p>
  <w:p w14:paraId="551125AD" w14:textId="77777777" w:rsidR="000C134E" w:rsidRDefault="000C1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482"/>
    <w:multiLevelType w:val="multilevel"/>
    <w:tmpl w:val="44E0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C508E"/>
    <w:multiLevelType w:val="multilevel"/>
    <w:tmpl w:val="165A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E1D86"/>
    <w:multiLevelType w:val="multilevel"/>
    <w:tmpl w:val="CBD2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A381E"/>
    <w:multiLevelType w:val="multilevel"/>
    <w:tmpl w:val="4F06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B1DBD"/>
    <w:multiLevelType w:val="multilevel"/>
    <w:tmpl w:val="0086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144C2"/>
    <w:multiLevelType w:val="multilevel"/>
    <w:tmpl w:val="2A5A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81982"/>
    <w:multiLevelType w:val="multilevel"/>
    <w:tmpl w:val="806C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80CBD"/>
    <w:multiLevelType w:val="multilevel"/>
    <w:tmpl w:val="A55C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A69DB"/>
    <w:multiLevelType w:val="multilevel"/>
    <w:tmpl w:val="AB0C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0F27E9"/>
    <w:multiLevelType w:val="hybridMultilevel"/>
    <w:tmpl w:val="4DC26D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CB38E9"/>
    <w:multiLevelType w:val="hybridMultilevel"/>
    <w:tmpl w:val="EB7C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6187B"/>
    <w:multiLevelType w:val="hybridMultilevel"/>
    <w:tmpl w:val="A9F23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B4452"/>
    <w:multiLevelType w:val="multilevel"/>
    <w:tmpl w:val="915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BB1944"/>
    <w:multiLevelType w:val="multilevel"/>
    <w:tmpl w:val="1A3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507E6"/>
    <w:multiLevelType w:val="hybridMultilevel"/>
    <w:tmpl w:val="60FAB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4D0270"/>
    <w:multiLevelType w:val="multilevel"/>
    <w:tmpl w:val="75FC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61B6F"/>
    <w:multiLevelType w:val="hybridMultilevel"/>
    <w:tmpl w:val="3802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E07"/>
    <w:multiLevelType w:val="multilevel"/>
    <w:tmpl w:val="0246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152312">
    <w:abstractNumId w:val="0"/>
  </w:num>
  <w:num w:numId="2" w16cid:durableId="1334798235">
    <w:abstractNumId w:val="4"/>
  </w:num>
  <w:num w:numId="3" w16cid:durableId="974482625">
    <w:abstractNumId w:val="1"/>
  </w:num>
  <w:num w:numId="4" w16cid:durableId="288511936">
    <w:abstractNumId w:val="7"/>
  </w:num>
  <w:num w:numId="5" w16cid:durableId="685521833">
    <w:abstractNumId w:val="8"/>
  </w:num>
  <w:num w:numId="6" w16cid:durableId="497769031">
    <w:abstractNumId w:val="3"/>
  </w:num>
  <w:num w:numId="7" w16cid:durableId="2091343373">
    <w:abstractNumId w:val="6"/>
  </w:num>
  <w:num w:numId="8" w16cid:durableId="1472138191">
    <w:abstractNumId w:val="15"/>
  </w:num>
  <w:num w:numId="9" w16cid:durableId="2134327537">
    <w:abstractNumId w:val="2"/>
  </w:num>
  <w:num w:numId="10" w16cid:durableId="1354459310">
    <w:abstractNumId w:val="5"/>
  </w:num>
  <w:num w:numId="11" w16cid:durableId="89208216">
    <w:abstractNumId w:val="16"/>
  </w:num>
  <w:num w:numId="12" w16cid:durableId="1306738086">
    <w:abstractNumId w:val="12"/>
  </w:num>
  <w:num w:numId="13" w16cid:durableId="978994211">
    <w:abstractNumId w:val="17"/>
  </w:num>
  <w:num w:numId="14" w16cid:durableId="1399740505">
    <w:abstractNumId w:val="13"/>
  </w:num>
  <w:num w:numId="15" w16cid:durableId="270284124">
    <w:abstractNumId w:val="14"/>
  </w:num>
  <w:num w:numId="16" w16cid:durableId="984048917">
    <w:abstractNumId w:val="9"/>
  </w:num>
  <w:num w:numId="17" w16cid:durableId="2016224853">
    <w:abstractNumId w:val="10"/>
  </w:num>
  <w:num w:numId="18" w16cid:durableId="14250297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28D"/>
    <w:rsid w:val="000463E2"/>
    <w:rsid w:val="000B18A0"/>
    <w:rsid w:val="000B7C76"/>
    <w:rsid w:val="000C134E"/>
    <w:rsid w:val="000D023B"/>
    <w:rsid w:val="000D0F4B"/>
    <w:rsid w:val="000F661F"/>
    <w:rsid w:val="001005E4"/>
    <w:rsid w:val="00136E3C"/>
    <w:rsid w:val="00137E91"/>
    <w:rsid w:val="001656B7"/>
    <w:rsid w:val="00167311"/>
    <w:rsid w:val="001710CD"/>
    <w:rsid w:val="00181252"/>
    <w:rsid w:val="00196F98"/>
    <w:rsid w:val="001C2995"/>
    <w:rsid w:val="001E2950"/>
    <w:rsid w:val="00206E31"/>
    <w:rsid w:val="002105ED"/>
    <w:rsid w:val="002130AC"/>
    <w:rsid w:val="00227E15"/>
    <w:rsid w:val="00246A8D"/>
    <w:rsid w:val="0025674E"/>
    <w:rsid w:val="00270E7E"/>
    <w:rsid w:val="00271551"/>
    <w:rsid w:val="00290DCF"/>
    <w:rsid w:val="00294CD4"/>
    <w:rsid w:val="00297A38"/>
    <w:rsid w:val="002E4DBF"/>
    <w:rsid w:val="002F6FD8"/>
    <w:rsid w:val="00316278"/>
    <w:rsid w:val="003276D7"/>
    <w:rsid w:val="00336668"/>
    <w:rsid w:val="00362AD6"/>
    <w:rsid w:val="00367985"/>
    <w:rsid w:val="003A577A"/>
    <w:rsid w:val="003C1015"/>
    <w:rsid w:val="003D1058"/>
    <w:rsid w:val="003E4E80"/>
    <w:rsid w:val="00443EB5"/>
    <w:rsid w:val="00455A48"/>
    <w:rsid w:val="00492752"/>
    <w:rsid w:val="004A09B1"/>
    <w:rsid w:val="004A0B8F"/>
    <w:rsid w:val="004B2E03"/>
    <w:rsid w:val="004D35DA"/>
    <w:rsid w:val="004E2ADA"/>
    <w:rsid w:val="004E3AAC"/>
    <w:rsid w:val="004E4777"/>
    <w:rsid w:val="004F6EC5"/>
    <w:rsid w:val="005002E1"/>
    <w:rsid w:val="005069B2"/>
    <w:rsid w:val="005216F2"/>
    <w:rsid w:val="005273A4"/>
    <w:rsid w:val="00540F10"/>
    <w:rsid w:val="00564D03"/>
    <w:rsid w:val="0058412F"/>
    <w:rsid w:val="005F3AAC"/>
    <w:rsid w:val="006200D3"/>
    <w:rsid w:val="00644047"/>
    <w:rsid w:val="00663E5F"/>
    <w:rsid w:val="0067697D"/>
    <w:rsid w:val="00687D1B"/>
    <w:rsid w:val="006925D5"/>
    <w:rsid w:val="006A6F72"/>
    <w:rsid w:val="006C1CDC"/>
    <w:rsid w:val="00711AA7"/>
    <w:rsid w:val="007257DF"/>
    <w:rsid w:val="00725A5B"/>
    <w:rsid w:val="0077335F"/>
    <w:rsid w:val="00790BBD"/>
    <w:rsid w:val="00791D4C"/>
    <w:rsid w:val="007A084E"/>
    <w:rsid w:val="007A3A94"/>
    <w:rsid w:val="007A5972"/>
    <w:rsid w:val="007B070F"/>
    <w:rsid w:val="007B212A"/>
    <w:rsid w:val="007B738D"/>
    <w:rsid w:val="007C283B"/>
    <w:rsid w:val="007E0493"/>
    <w:rsid w:val="007F5AA3"/>
    <w:rsid w:val="00850C8A"/>
    <w:rsid w:val="0088202C"/>
    <w:rsid w:val="00884381"/>
    <w:rsid w:val="008A4D14"/>
    <w:rsid w:val="008B0E0A"/>
    <w:rsid w:val="008C64EC"/>
    <w:rsid w:val="008C6F20"/>
    <w:rsid w:val="008F05B7"/>
    <w:rsid w:val="00903C2D"/>
    <w:rsid w:val="00920A52"/>
    <w:rsid w:val="009326E9"/>
    <w:rsid w:val="00944000"/>
    <w:rsid w:val="00946F80"/>
    <w:rsid w:val="00953DB0"/>
    <w:rsid w:val="00981761"/>
    <w:rsid w:val="0098723B"/>
    <w:rsid w:val="00993DBB"/>
    <w:rsid w:val="009B6840"/>
    <w:rsid w:val="009B6BFD"/>
    <w:rsid w:val="009D5851"/>
    <w:rsid w:val="00A4410B"/>
    <w:rsid w:val="00A83709"/>
    <w:rsid w:val="00A86794"/>
    <w:rsid w:val="00A87D7A"/>
    <w:rsid w:val="00AA100D"/>
    <w:rsid w:val="00AC63BA"/>
    <w:rsid w:val="00AD5AB3"/>
    <w:rsid w:val="00AE0A7C"/>
    <w:rsid w:val="00B206D1"/>
    <w:rsid w:val="00B63FE7"/>
    <w:rsid w:val="00B718E2"/>
    <w:rsid w:val="00B82E3C"/>
    <w:rsid w:val="00BA05CD"/>
    <w:rsid w:val="00BC2D52"/>
    <w:rsid w:val="00BD0872"/>
    <w:rsid w:val="00BF677C"/>
    <w:rsid w:val="00C079CB"/>
    <w:rsid w:val="00C20FBD"/>
    <w:rsid w:val="00C407CD"/>
    <w:rsid w:val="00C40A9E"/>
    <w:rsid w:val="00C65F6E"/>
    <w:rsid w:val="00C7328D"/>
    <w:rsid w:val="00C827B3"/>
    <w:rsid w:val="00C82FB6"/>
    <w:rsid w:val="00C87CFF"/>
    <w:rsid w:val="00CA7882"/>
    <w:rsid w:val="00CC2071"/>
    <w:rsid w:val="00CD0F64"/>
    <w:rsid w:val="00CE2FBE"/>
    <w:rsid w:val="00CE301C"/>
    <w:rsid w:val="00D056B3"/>
    <w:rsid w:val="00D63966"/>
    <w:rsid w:val="00D63B1A"/>
    <w:rsid w:val="00D706DC"/>
    <w:rsid w:val="00D815F3"/>
    <w:rsid w:val="00D93B5F"/>
    <w:rsid w:val="00DD1CCA"/>
    <w:rsid w:val="00DD35D3"/>
    <w:rsid w:val="00DD3C20"/>
    <w:rsid w:val="00DF1A03"/>
    <w:rsid w:val="00E23B93"/>
    <w:rsid w:val="00E30079"/>
    <w:rsid w:val="00E759BD"/>
    <w:rsid w:val="00E84F1E"/>
    <w:rsid w:val="00E925AA"/>
    <w:rsid w:val="00EB13B2"/>
    <w:rsid w:val="00EB3D21"/>
    <w:rsid w:val="00EC0EE0"/>
    <w:rsid w:val="00EC603C"/>
    <w:rsid w:val="00EE27CD"/>
    <w:rsid w:val="00F17071"/>
    <w:rsid w:val="00F27196"/>
    <w:rsid w:val="00F37E90"/>
    <w:rsid w:val="00F57E74"/>
    <w:rsid w:val="00F67847"/>
    <w:rsid w:val="00F8226E"/>
    <w:rsid w:val="00F94596"/>
    <w:rsid w:val="00FA169A"/>
    <w:rsid w:val="00FE507A"/>
    <w:rsid w:val="00FF3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D4DF5"/>
  <w15:chartTrackingRefBased/>
  <w15:docId w15:val="{2964BA59-4AA5-476B-9639-5AED4DE0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2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32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732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2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2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2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2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2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2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2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32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732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2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2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2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2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2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28D"/>
    <w:rPr>
      <w:rFonts w:eastAsiaTheme="majorEastAsia" w:cstheme="majorBidi"/>
      <w:color w:val="272727" w:themeColor="text1" w:themeTint="D8"/>
    </w:rPr>
  </w:style>
  <w:style w:type="paragraph" w:styleId="Title">
    <w:name w:val="Title"/>
    <w:basedOn w:val="Normal"/>
    <w:next w:val="Normal"/>
    <w:link w:val="TitleChar"/>
    <w:uiPriority w:val="10"/>
    <w:qFormat/>
    <w:rsid w:val="00C732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2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2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2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28D"/>
    <w:pPr>
      <w:spacing w:before="160"/>
      <w:jc w:val="center"/>
    </w:pPr>
    <w:rPr>
      <w:i/>
      <w:iCs/>
      <w:color w:val="404040" w:themeColor="text1" w:themeTint="BF"/>
    </w:rPr>
  </w:style>
  <w:style w:type="character" w:customStyle="1" w:styleId="QuoteChar">
    <w:name w:val="Quote Char"/>
    <w:basedOn w:val="DefaultParagraphFont"/>
    <w:link w:val="Quote"/>
    <w:uiPriority w:val="29"/>
    <w:rsid w:val="00C7328D"/>
    <w:rPr>
      <w:i/>
      <w:iCs/>
      <w:color w:val="404040" w:themeColor="text1" w:themeTint="BF"/>
    </w:rPr>
  </w:style>
  <w:style w:type="paragraph" w:styleId="ListParagraph">
    <w:name w:val="List Paragraph"/>
    <w:basedOn w:val="Normal"/>
    <w:uiPriority w:val="1"/>
    <w:qFormat/>
    <w:rsid w:val="00C7328D"/>
    <w:pPr>
      <w:ind w:left="720"/>
      <w:contextualSpacing/>
    </w:pPr>
  </w:style>
  <w:style w:type="character" w:styleId="IntenseEmphasis">
    <w:name w:val="Intense Emphasis"/>
    <w:basedOn w:val="DefaultParagraphFont"/>
    <w:uiPriority w:val="21"/>
    <w:qFormat/>
    <w:rsid w:val="00C7328D"/>
    <w:rPr>
      <w:i/>
      <w:iCs/>
      <w:color w:val="0F4761" w:themeColor="accent1" w:themeShade="BF"/>
    </w:rPr>
  </w:style>
  <w:style w:type="paragraph" w:styleId="IntenseQuote">
    <w:name w:val="Intense Quote"/>
    <w:basedOn w:val="Normal"/>
    <w:next w:val="Normal"/>
    <w:link w:val="IntenseQuoteChar"/>
    <w:uiPriority w:val="30"/>
    <w:qFormat/>
    <w:rsid w:val="00C732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28D"/>
    <w:rPr>
      <w:i/>
      <w:iCs/>
      <w:color w:val="0F4761" w:themeColor="accent1" w:themeShade="BF"/>
    </w:rPr>
  </w:style>
  <w:style w:type="character" w:styleId="IntenseReference">
    <w:name w:val="Intense Reference"/>
    <w:basedOn w:val="DefaultParagraphFont"/>
    <w:uiPriority w:val="32"/>
    <w:qFormat/>
    <w:rsid w:val="00C7328D"/>
    <w:rPr>
      <w:b/>
      <w:bCs/>
      <w:smallCaps/>
      <w:color w:val="0F4761" w:themeColor="accent1" w:themeShade="BF"/>
      <w:spacing w:val="5"/>
    </w:rPr>
  </w:style>
  <w:style w:type="paragraph" w:styleId="Header">
    <w:name w:val="header"/>
    <w:basedOn w:val="Normal"/>
    <w:link w:val="HeaderChar"/>
    <w:uiPriority w:val="99"/>
    <w:unhideWhenUsed/>
    <w:rsid w:val="00C73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28D"/>
  </w:style>
  <w:style w:type="paragraph" w:styleId="Footer">
    <w:name w:val="footer"/>
    <w:basedOn w:val="Normal"/>
    <w:link w:val="FooterChar"/>
    <w:uiPriority w:val="99"/>
    <w:unhideWhenUsed/>
    <w:rsid w:val="00C73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28D"/>
  </w:style>
  <w:style w:type="paragraph" w:styleId="BodyText">
    <w:name w:val="Body Text"/>
    <w:basedOn w:val="Normal"/>
    <w:link w:val="BodyTextChar"/>
    <w:uiPriority w:val="1"/>
    <w:qFormat/>
    <w:rsid w:val="00C7328D"/>
    <w:pPr>
      <w:widowControl w:val="0"/>
      <w:autoSpaceDE w:val="0"/>
      <w:autoSpaceDN w:val="0"/>
      <w:spacing w:before="41" w:after="0" w:line="240" w:lineRule="auto"/>
      <w:ind w:left="475" w:hanging="359"/>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C7328D"/>
    <w:rPr>
      <w:rFonts w:ascii="Arial" w:eastAsia="Arial" w:hAnsi="Arial" w:cs="Arial"/>
      <w:kern w:val="0"/>
      <w:sz w:val="24"/>
      <w:szCs w:val="24"/>
      <w14:ligatures w14:val="none"/>
    </w:rPr>
  </w:style>
  <w:style w:type="paragraph" w:styleId="NormalWeb">
    <w:name w:val="Normal (Web)"/>
    <w:basedOn w:val="Normal"/>
    <w:uiPriority w:val="99"/>
    <w:semiHidden/>
    <w:unhideWhenUsed/>
    <w:rsid w:val="00687D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sselectedend">
    <w:name w:val="isselectedend"/>
    <w:basedOn w:val="Normal"/>
    <w:rsid w:val="00C827B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827B3"/>
    <w:rPr>
      <w:b/>
      <w:bCs/>
    </w:rPr>
  </w:style>
  <w:style w:type="character" w:styleId="Hyperlink">
    <w:name w:val="Hyperlink"/>
    <w:basedOn w:val="DefaultParagraphFont"/>
    <w:uiPriority w:val="99"/>
    <w:unhideWhenUsed/>
    <w:rsid w:val="0088202C"/>
    <w:rPr>
      <w:color w:val="467886" w:themeColor="hyperlink"/>
      <w:u w:val="single"/>
    </w:rPr>
  </w:style>
  <w:style w:type="character" w:styleId="UnresolvedMention">
    <w:name w:val="Unresolved Mention"/>
    <w:basedOn w:val="DefaultParagraphFont"/>
    <w:uiPriority w:val="99"/>
    <w:semiHidden/>
    <w:unhideWhenUsed/>
    <w:rsid w:val="0088202C"/>
    <w:rPr>
      <w:color w:val="605E5C"/>
      <w:shd w:val="clear" w:color="auto" w:fill="E1DFDD"/>
    </w:rPr>
  </w:style>
  <w:style w:type="character" w:styleId="FollowedHyperlink">
    <w:name w:val="FollowedHyperlink"/>
    <w:basedOn w:val="DefaultParagraphFont"/>
    <w:uiPriority w:val="99"/>
    <w:semiHidden/>
    <w:unhideWhenUsed/>
    <w:rsid w:val="00791D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702500">
      <w:bodyDiv w:val="1"/>
      <w:marLeft w:val="0"/>
      <w:marRight w:val="0"/>
      <w:marTop w:val="0"/>
      <w:marBottom w:val="0"/>
      <w:divBdr>
        <w:top w:val="none" w:sz="0" w:space="0" w:color="auto"/>
        <w:left w:val="none" w:sz="0" w:space="0" w:color="auto"/>
        <w:bottom w:val="none" w:sz="0" w:space="0" w:color="auto"/>
        <w:right w:val="none" w:sz="0" w:space="0" w:color="auto"/>
      </w:divBdr>
    </w:div>
    <w:div w:id="1624379967">
      <w:bodyDiv w:val="1"/>
      <w:marLeft w:val="0"/>
      <w:marRight w:val="0"/>
      <w:marTop w:val="0"/>
      <w:marBottom w:val="0"/>
      <w:divBdr>
        <w:top w:val="none" w:sz="0" w:space="0" w:color="auto"/>
        <w:left w:val="none" w:sz="0" w:space="0" w:color="auto"/>
        <w:bottom w:val="none" w:sz="0" w:space="0" w:color="auto"/>
        <w:right w:val="none" w:sz="0" w:space="0" w:color="auto"/>
      </w:divBdr>
    </w:div>
    <w:div w:id="1819565584">
      <w:bodyDiv w:val="1"/>
      <w:marLeft w:val="0"/>
      <w:marRight w:val="0"/>
      <w:marTop w:val="0"/>
      <w:marBottom w:val="0"/>
      <w:divBdr>
        <w:top w:val="none" w:sz="0" w:space="0" w:color="auto"/>
        <w:left w:val="none" w:sz="0" w:space="0" w:color="auto"/>
        <w:bottom w:val="none" w:sz="0" w:space="0" w:color="auto"/>
        <w:right w:val="none" w:sz="0" w:space="0" w:color="auto"/>
      </w:divBdr>
    </w:div>
    <w:div w:id="203260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odmettle.com/collections/address-signage"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cityofsouthfield.com/sites/default/files/2025-12/City%20of%20Southfield%20Guide%20to%20Development%20December%202025_0.pdf" TargetMode="External"/><Relationship Id="rId12" Type="http://schemas.openxmlformats.org/officeDocument/2006/relationships/hyperlink" Target="https://www.gohomenumber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tomicavocadodesigns.com/"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dropcapstudio.com/collections/modern-house-numbers-and-lette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hrome-extension://efaidnbmnnnibpcajpcglclefindmkaj/https:/www.cityofsouthfield.com/sites/default/files/2025-12/City%20of%20Southfield%20Guide%20to%20Development%20December%202025_0.pdf"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c521f6f-3593-4019-979e-6d1a7996c04c}" enabled="1" method="Standard" siteId="{0d1c417f-583d-4f1d-8a59-bfd6ea132b57}"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12</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LaLone, Molly</dc:creator>
  <cp:keywords/>
  <dc:description/>
  <cp:lastModifiedBy>LaLone, Molly</cp:lastModifiedBy>
  <cp:revision>2</cp:revision>
  <cp:lastPrinted>2025-03-25T19:02:00Z</cp:lastPrinted>
  <dcterms:created xsi:type="dcterms:W3CDTF">2026-06-30T19:37:00Z</dcterms:created>
  <dcterms:modified xsi:type="dcterms:W3CDTF">2026-06-30T19:37:00Z</dcterms:modified>
</cp:coreProperties>
</file>